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964F6" w:rsidRDefault="00F22EDB">
      <w:pPr>
        <w:jc w:val="center"/>
        <w:rPr>
          <w:rFonts w:eastAsia="黑体"/>
          <w:sz w:val="28"/>
          <w:szCs w:val="28"/>
        </w:rPr>
      </w:pPr>
      <w:r>
        <w:rPr>
          <w:rFonts w:eastAsia="黑体"/>
          <w:sz w:val="28"/>
          <w:szCs w:val="28"/>
        </w:rPr>
        <w:t>全国大学生工程训练综合能力竞赛</w:t>
      </w:r>
      <w:r>
        <w:rPr>
          <w:rFonts w:eastAsia="黑体"/>
          <w:sz w:val="28"/>
          <w:szCs w:val="28"/>
          <w:u w:val="single"/>
        </w:rPr>
        <w:t>四川赛区</w:t>
      </w:r>
      <w:r>
        <w:rPr>
          <w:rFonts w:eastAsia="黑体" w:hint="eastAsia"/>
          <w:sz w:val="28"/>
          <w:szCs w:val="28"/>
          <w:u w:val="single"/>
        </w:rPr>
        <w:t>比赛</w:t>
      </w:r>
    </w:p>
    <w:p w:rsidR="002964F6" w:rsidRDefault="00F22EDB">
      <w:pPr>
        <w:jc w:val="center"/>
        <w:rPr>
          <w:rFonts w:eastAsia="黑体"/>
          <w:sz w:val="28"/>
          <w:szCs w:val="28"/>
        </w:rPr>
      </w:pPr>
      <w:r>
        <w:rPr>
          <w:rFonts w:eastAsia="黑体"/>
          <w:sz w:val="28"/>
          <w:szCs w:val="28"/>
        </w:rPr>
        <w:t>201</w:t>
      </w:r>
      <w:r>
        <w:rPr>
          <w:rFonts w:eastAsia="黑体" w:hint="eastAsia"/>
          <w:sz w:val="28"/>
          <w:szCs w:val="28"/>
        </w:rPr>
        <w:t>6</w:t>
      </w:r>
      <w:r>
        <w:rPr>
          <w:rFonts w:eastAsia="黑体"/>
          <w:sz w:val="28"/>
          <w:szCs w:val="28"/>
        </w:rPr>
        <w:t>年竞赛命题要求和评分细则</w:t>
      </w:r>
    </w:p>
    <w:p w:rsidR="00771D46" w:rsidRDefault="00771D46">
      <w:pPr>
        <w:jc w:val="center"/>
        <w:rPr>
          <w:rFonts w:ascii="仿宋_GB2312" w:eastAsia="仿宋_GB2312"/>
          <w:b/>
          <w:bCs/>
          <w:sz w:val="28"/>
          <w:szCs w:val="28"/>
        </w:rPr>
      </w:pPr>
      <w:r w:rsidRPr="00F37B95">
        <w:rPr>
          <w:rFonts w:eastAsia="黑体" w:hint="eastAsia"/>
        </w:rPr>
        <w:t>(</w:t>
      </w:r>
      <w:r w:rsidRPr="00F37B95">
        <w:rPr>
          <w:rFonts w:eastAsia="黑体" w:hint="eastAsia"/>
        </w:rPr>
        <w:t>竞赛项目</w:t>
      </w:r>
      <w:r w:rsidRPr="00F37B95">
        <w:rPr>
          <w:rFonts w:eastAsia="黑体" w:hint="eastAsia"/>
        </w:rPr>
        <w:t>I</w:t>
      </w:r>
      <w:r>
        <w:rPr>
          <w:rFonts w:eastAsia="黑体" w:hint="eastAsia"/>
        </w:rPr>
        <w:t>V</w:t>
      </w:r>
      <w:r w:rsidRPr="00F37B95">
        <w:rPr>
          <w:rFonts w:eastAsia="黑体" w:hint="eastAsia"/>
        </w:rPr>
        <w:t>)</w:t>
      </w:r>
    </w:p>
    <w:p w:rsidR="002964F6" w:rsidRDefault="00F22EDB">
      <w:pPr>
        <w:spacing w:line="360" w:lineRule="auto"/>
        <w:ind w:firstLineChars="198" w:firstLine="477"/>
        <w:rPr>
          <w:rFonts w:eastAsia="黑体"/>
          <w:b/>
          <w:sz w:val="24"/>
        </w:rPr>
      </w:pPr>
      <w:r>
        <w:rPr>
          <w:rFonts w:eastAsia="黑体"/>
          <w:b/>
          <w:sz w:val="24"/>
        </w:rPr>
        <w:t>1</w:t>
      </w:r>
      <w:r>
        <w:rPr>
          <w:rFonts w:eastAsia="黑体"/>
          <w:b/>
          <w:sz w:val="24"/>
        </w:rPr>
        <w:t>．竞赛主题</w:t>
      </w:r>
    </w:p>
    <w:p w:rsidR="002964F6" w:rsidRDefault="00F22EDB">
      <w:pPr>
        <w:spacing w:line="360" w:lineRule="auto"/>
        <w:ind w:firstLineChars="200" w:firstLine="480"/>
        <w:rPr>
          <w:bCs/>
          <w:sz w:val="24"/>
        </w:rPr>
      </w:pPr>
      <w:r>
        <w:rPr>
          <w:rFonts w:hint="eastAsia"/>
          <w:bCs/>
          <w:sz w:val="24"/>
        </w:rPr>
        <w:t>本届竞赛主题为：“全地形底盘设计制作比赛”。</w:t>
      </w:r>
    </w:p>
    <w:p w:rsidR="002964F6" w:rsidRDefault="00F22EDB">
      <w:pPr>
        <w:spacing w:line="360" w:lineRule="auto"/>
        <w:ind w:firstLineChars="200" w:firstLine="480"/>
        <w:rPr>
          <w:bCs/>
          <w:sz w:val="24"/>
        </w:rPr>
      </w:pPr>
      <w:r>
        <w:rPr>
          <w:rFonts w:hint="eastAsia"/>
          <w:bCs/>
          <w:sz w:val="24"/>
        </w:rPr>
        <w:t>要求各参赛队在各自学校按照赛区组委会发布的命题要求，自主独立设计并制作完成参赛作品的制作。在四川赛区集中比赛全地形底盘现场进行现场竞争性制作运行考核，并且每个参赛作品要提交相关的作品简介。</w:t>
      </w:r>
    </w:p>
    <w:p w:rsidR="002964F6" w:rsidRDefault="00F22EDB">
      <w:pPr>
        <w:spacing w:line="360" w:lineRule="auto"/>
        <w:ind w:firstLineChars="198" w:firstLine="477"/>
        <w:rPr>
          <w:rFonts w:eastAsia="黑体"/>
          <w:b/>
          <w:sz w:val="24"/>
        </w:rPr>
      </w:pPr>
      <w:r>
        <w:rPr>
          <w:rFonts w:eastAsia="黑体"/>
          <w:b/>
          <w:sz w:val="24"/>
        </w:rPr>
        <w:t>2</w:t>
      </w:r>
      <w:r>
        <w:rPr>
          <w:rFonts w:eastAsia="黑体"/>
          <w:b/>
          <w:sz w:val="24"/>
        </w:rPr>
        <w:t>．竞赛命题</w:t>
      </w:r>
    </w:p>
    <w:p w:rsidR="002964F6" w:rsidRDefault="00F22EDB" w:rsidP="004E61F0">
      <w:pPr>
        <w:autoSpaceDE w:val="0"/>
        <w:autoSpaceDN w:val="0"/>
        <w:adjustRightInd w:val="0"/>
        <w:ind w:firstLineChars="196" w:firstLine="472"/>
        <w:jc w:val="left"/>
        <w:rPr>
          <w:rFonts w:ascii="仿宋" w:eastAsia="仿宋" w:hAnsi="仿宋" w:cs="仿宋"/>
          <w:b/>
          <w:bCs/>
          <w:sz w:val="24"/>
        </w:rPr>
      </w:pPr>
      <w:r>
        <w:rPr>
          <w:b/>
          <w:sz w:val="24"/>
        </w:rPr>
        <w:t>竞赛命题为：</w:t>
      </w:r>
      <w:r>
        <w:rPr>
          <w:rFonts w:hint="eastAsia"/>
          <w:b/>
          <w:bCs/>
          <w:sz w:val="24"/>
        </w:rPr>
        <w:t>全地形底盘自主创新设计赛</w:t>
      </w:r>
      <w:r>
        <w:rPr>
          <w:sz w:val="24"/>
        </w:rPr>
        <w:t>。</w:t>
      </w:r>
    </w:p>
    <w:p w:rsidR="002964F6" w:rsidRDefault="00F22EDB">
      <w:pPr>
        <w:spacing w:line="360" w:lineRule="auto"/>
        <w:ind w:firstLineChars="200" w:firstLine="480"/>
        <w:rPr>
          <w:bCs/>
          <w:sz w:val="24"/>
        </w:rPr>
      </w:pPr>
      <w:r>
        <w:rPr>
          <w:rFonts w:hint="eastAsia"/>
          <w:bCs/>
          <w:sz w:val="24"/>
        </w:rPr>
        <w:t>参赛队应根据大赛组委会提供的具有</w:t>
      </w:r>
      <w:r>
        <w:rPr>
          <w:rFonts w:hint="eastAsia"/>
          <w:bCs/>
          <w:sz w:val="24"/>
        </w:rPr>
        <w:t>4</w:t>
      </w:r>
      <w:r>
        <w:rPr>
          <w:rFonts w:hint="eastAsia"/>
          <w:bCs/>
          <w:sz w:val="24"/>
        </w:rPr>
        <w:t>种不同特性障碍物及比赛要求，采用北京启创远景科技有限公司提供的“探索者模块化机器人平台”设计制作全地形底盘。</w:t>
      </w:r>
    </w:p>
    <w:p w:rsidR="002964F6" w:rsidRDefault="00F22EDB">
      <w:pPr>
        <w:spacing w:line="360" w:lineRule="auto"/>
        <w:ind w:firstLineChars="200" w:firstLine="480"/>
        <w:rPr>
          <w:bCs/>
          <w:sz w:val="24"/>
        </w:rPr>
      </w:pPr>
      <w:r>
        <w:rPr>
          <w:rFonts w:hint="eastAsia"/>
          <w:bCs/>
          <w:sz w:val="24"/>
        </w:rPr>
        <w:t>场地中设定四种五个不同特点、不同难度的障碍物，每种障碍物均有一定的分值，参赛队根据比赛规则自主设计制作全地形底盘，完成穿越各个障碍物的比赛。</w:t>
      </w:r>
    </w:p>
    <w:p w:rsidR="002964F6" w:rsidRDefault="00F22EDB">
      <w:pPr>
        <w:spacing w:line="360" w:lineRule="auto"/>
        <w:ind w:firstLineChars="200" w:firstLine="480"/>
        <w:rPr>
          <w:bCs/>
          <w:sz w:val="24"/>
        </w:rPr>
      </w:pPr>
      <w:r>
        <w:rPr>
          <w:rFonts w:hint="eastAsia"/>
          <w:bCs/>
          <w:sz w:val="24"/>
        </w:rPr>
        <w:t>障碍物分别为模拟工业用栅格地毯、楼梯、管道、独木桥，各障碍物由黑色引导线连接，形成完整的比赛赛道，并设置比赛起点和终点，比赛场地由组委会统一布置。</w:t>
      </w:r>
    </w:p>
    <w:p w:rsidR="002964F6" w:rsidRDefault="00F22EDB">
      <w:pPr>
        <w:spacing w:line="360" w:lineRule="auto"/>
        <w:ind w:firstLineChars="200" w:firstLine="480"/>
        <w:rPr>
          <w:rFonts w:ascii="Calibri" w:hAnsi="Calibri" w:cs="宋体"/>
          <w:kern w:val="0"/>
          <w:sz w:val="24"/>
        </w:rPr>
      </w:pPr>
      <w:r>
        <w:rPr>
          <w:rFonts w:ascii="Calibri" w:hAnsi="Calibri" w:cs="宋体" w:hint="eastAsia"/>
          <w:kern w:val="0"/>
          <w:sz w:val="24"/>
        </w:rPr>
        <w:t>底盘的控制电路、</w:t>
      </w:r>
      <w:bookmarkStart w:id="0" w:name="_GoBack"/>
      <w:bookmarkEnd w:id="0"/>
      <w:r>
        <w:rPr>
          <w:rFonts w:ascii="Calibri" w:hAnsi="Calibri" w:cs="宋体" w:hint="eastAsia"/>
          <w:kern w:val="0"/>
          <w:sz w:val="24"/>
        </w:rPr>
        <w:t>机械本体、检测元器件、电机和电池等必须在“探索者”平台指定范围内选择，比赛时须安装在底盘上并随底盘行走。</w:t>
      </w:r>
    </w:p>
    <w:p w:rsidR="002964F6" w:rsidRDefault="00F22EDB">
      <w:pPr>
        <w:spacing w:line="360" w:lineRule="auto"/>
        <w:ind w:firstLineChars="196" w:firstLine="472"/>
        <w:rPr>
          <w:rFonts w:eastAsia="黑体"/>
          <w:b/>
          <w:bCs/>
          <w:sz w:val="24"/>
        </w:rPr>
      </w:pPr>
      <w:r>
        <w:rPr>
          <w:rFonts w:eastAsia="黑体"/>
          <w:b/>
          <w:bCs/>
          <w:sz w:val="24"/>
        </w:rPr>
        <w:t>3</w:t>
      </w:r>
      <w:r>
        <w:rPr>
          <w:rFonts w:eastAsia="黑体"/>
          <w:b/>
          <w:sz w:val="24"/>
        </w:rPr>
        <w:t>．</w:t>
      </w:r>
      <w:r>
        <w:rPr>
          <w:rFonts w:eastAsia="黑体"/>
          <w:b/>
          <w:bCs/>
          <w:sz w:val="24"/>
        </w:rPr>
        <w:t>竞赛</w:t>
      </w:r>
      <w:r>
        <w:rPr>
          <w:rFonts w:eastAsia="黑体" w:hint="eastAsia"/>
          <w:b/>
          <w:bCs/>
          <w:sz w:val="24"/>
        </w:rPr>
        <w:t>组织</w:t>
      </w:r>
    </w:p>
    <w:p w:rsidR="002964F6" w:rsidRDefault="00F22EDB">
      <w:pPr>
        <w:spacing w:line="360" w:lineRule="auto"/>
        <w:ind w:firstLineChars="200" w:firstLine="480"/>
        <w:rPr>
          <w:bCs/>
          <w:sz w:val="24"/>
        </w:rPr>
      </w:pPr>
      <w:r>
        <w:rPr>
          <w:rFonts w:hint="eastAsia"/>
          <w:bCs/>
          <w:sz w:val="24"/>
        </w:rPr>
        <w:t>四川赛区比赛分为初赛与决赛两个阶段。</w:t>
      </w:r>
    </w:p>
    <w:p w:rsidR="002964F6" w:rsidRDefault="00F22EDB">
      <w:pPr>
        <w:spacing w:line="360" w:lineRule="auto"/>
        <w:ind w:firstLineChars="200" w:firstLine="480"/>
        <w:rPr>
          <w:bCs/>
          <w:sz w:val="24"/>
        </w:rPr>
      </w:pPr>
      <w:r>
        <w:rPr>
          <w:rFonts w:hint="eastAsia"/>
          <w:bCs/>
          <w:sz w:val="24"/>
        </w:rPr>
        <w:t>参加四川赛区比赛初赛和决赛阶段的学生应为全国竞赛举办当年（</w:t>
      </w:r>
      <w:r>
        <w:rPr>
          <w:rFonts w:hint="eastAsia"/>
          <w:bCs/>
          <w:sz w:val="24"/>
        </w:rPr>
        <w:t>2016</w:t>
      </w:r>
      <w:r>
        <w:rPr>
          <w:rFonts w:hint="eastAsia"/>
          <w:bCs/>
          <w:sz w:val="24"/>
        </w:rPr>
        <w:t>年</w:t>
      </w:r>
      <w:r>
        <w:rPr>
          <w:rFonts w:hint="eastAsia"/>
          <w:bCs/>
          <w:sz w:val="24"/>
        </w:rPr>
        <w:t>9</w:t>
      </w:r>
      <w:r>
        <w:rPr>
          <w:rFonts w:hint="eastAsia"/>
          <w:bCs/>
          <w:sz w:val="24"/>
        </w:rPr>
        <w:t>月）正式注册在校的全省各类高等院校在校全日制本科生、专科生。学生的参赛资格由其所在学校学籍管理部门负责审核确认，赛区执委会负责复核。</w:t>
      </w:r>
    </w:p>
    <w:p w:rsidR="002964F6" w:rsidRDefault="00F22EDB">
      <w:pPr>
        <w:spacing w:line="360" w:lineRule="auto"/>
        <w:ind w:firstLineChars="200" w:firstLine="480"/>
        <w:rPr>
          <w:bCs/>
          <w:sz w:val="24"/>
        </w:rPr>
      </w:pPr>
      <w:r>
        <w:rPr>
          <w:rFonts w:hint="eastAsia"/>
          <w:bCs/>
          <w:sz w:val="24"/>
        </w:rPr>
        <w:t>初赛阶段参赛队名额不限，决赛阶段各学校参赛队名额由赛区组委会和执委会根据初赛阶段成绩确定。</w:t>
      </w:r>
    </w:p>
    <w:p w:rsidR="002964F6" w:rsidRDefault="00F22EDB">
      <w:pPr>
        <w:tabs>
          <w:tab w:val="left" w:pos="0"/>
        </w:tabs>
        <w:spacing w:line="360" w:lineRule="auto"/>
        <w:ind w:firstLineChars="196" w:firstLine="472"/>
        <w:rPr>
          <w:b/>
          <w:sz w:val="24"/>
        </w:rPr>
      </w:pPr>
      <w:r>
        <w:rPr>
          <w:rFonts w:hint="eastAsia"/>
          <w:b/>
          <w:sz w:val="24"/>
        </w:rPr>
        <w:t>3</w:t>
      </w:r>
      <w:r>
        <w:rPr>
          <w:b/>
          <w:sz w:val="24"/>
        </w:rPr>
        <w:t>.1</w:t>
      </w:r>
      <w:r>
        <w:rPr>
          <w:rFonts w:hint="eastAsia"/>
          <w:b/>
          <w:sz w:val="24"/>
        </w:rPr>
        <w:t>四川赛区初赛</w:t>
      </w:r>
    </w:p>
    <w:p w:rsidR="002964F6" w:rsidRDefault="00F22EDB">
      <w:pPr>
        <w:spacing w:line="360" w:lineRule="auto"/>
        <w:ind w:firstLineChars="200" w:firstLine="480"/>
        <w:rPr>
          <w:bCs/>
          <w:sz w:val="24"/>
        </w:rPr>
      </w:pPr>
      <w:r>
        <w:rPr>
          <w:rFonts w:hint="eastAsia"/>
          <w:bCs/>
          <w:sz w:val="24"/>
        </w:rPr>
        <w:lastRenderedPageBreak/>
        <w:t>四川赛区初赛由各参赛学校组织，四川赛区组委会安排巡视员全程监督比赛过程。</w:t>
      </w:r>
      <w:r>
        <w:rPr>
          <w:bCs/>
          <w:sz w:val="24"/>
        </w:rPr>
        <w:t>参赛学生以小组为单位，按照竞赛命题的要求，自主设计</w:t>
      </w:r>
      <w:r>
        <w:rPr>
          <w:rFonts w:hint="eastAsia"/>
          <w:bCs/>
          <w:sz w:val="24"/>
        </w:rPr>
        <w:t>、</w:t>
      </w:r>
      <w:r>
        <w:rPr>
          <w:bCs/>
          <w:sz w:val="24"/>
        </w:rPr>
        <w:t>独立制作出参赛</w:t>
      </w:r>
      <w:r>
        <w:rPr>
          <w:rFonts w:hint="eastAsia"/>
          <w:bCs/>
          <w:sz w:val="24"/>
        </w:rPr>
        <w:t>底盘</w:t>
      </w:r>
      <w:r>
        <w:rPr>
          <w:bCs/>
          <w:sz w:val="24"/>
        </w:rPr>
        <w:t xml:space="preserve">, </w:t>
      </w:r>
      <w:r>
        <w:rPr>
          <w:rFonts w:hint="eastAsia"/>
          <w:bCs/>
          <w:sz w:val="24"/>
        </w:rPr>
        <w:t>报名参加所在学校组织的四川赛区初赛赛场的比赛，</w:t>
      </w:r>
      <w:r>
        <w:rPr>
          <w:bCs/>
          <w:sz w:val="24"/>
        </w:rPr>
        <w:t>并通过所在学校</w:t>
      </w:r>
      <w:r>
        <w:rPr>
          <w:rFonts w:hint="eastAsia"/>
          <w:bCs/>
          <w:sz w:val="24"/>
        </w:rPr>
        <w:t>向组委会提交初赛成绩</w:t>
      </w:r>
      <w:r>
        <w:rPr>
          <w:bCs/>
          <w:sz w:val="24"/>
        </w:rPr>
        <w:t>。</w:t>
      </w:r>
    </w:p>
    <w:p w:rsidR="002964F6" w:rsidRDefault="00F22EDB">
      <w:pPr>
        <w:tabs>
          <w:tab w:val="left" w:pos="0"/>
        </w:tabs>
        <w:spacing w:line="360" w:lineRule="auto"/>
        <w:ind w:firstLineChars="196" w:firstLine="472"/>
        <w:rPr>
          <w:b/>
          <w:sz w:val="24"/>
        </w:rPr>
      </w:pPr>
      <w:r>
        <w:rPr>
          <w:rFonts w:hint="eastAsia"/>
          <w:b/>
          <w:sz w:val="24"/>
        </w:rPr>
        <w:t>3</w:t>
      </w:r>
      <w:r>
        <w:rPr>
          <w:b/>
          <w:sz w:val="24"/>
        </w:rPr>
        <w:t>.2</w:t>
      </w:r>
      <w:r>
        <w:rPr>
          <w:rFonts w:hint="eastAsia"/>
          <w:b/>
          <w:sz w:val="24"/>
        </w:rPr>
        <w:t>四川赛区决赛</w:t>
      </w:r>
    </w:p>
    <w:p w:rsidR="002964F6" w:rsidRDefault="00F22EDB">
      <w:pPr>
        <w:spacing w:line="360" w:lineRule="auto"/>
        <w:ind w:firstLineChars="200" w:firstLine="480"/>
        <w:jc w:val="left"/>
        <w:rPr>
          <w:sz w:val="24"/>
        </w:rPr>
      </w:pPr>
      <w:r>
        <w:rPr>
          <w:rFonts w:hint="eastAsia"/>
          <w:bCs/>
          <w:sz w:val="24"/>
        </w:rPr>
        <w:t>四川赛区组委会根据初赛成绩选拔并公布决赛名单。各决赛参赛队报到时需提供全地形底盘自主创新设计技术报告</w:t>
      </w:r>
      <w:r w:rsidR="00771D46">
        <w:rPr>
          <w:rFonts w:hint="eastAsia"/>
          <w:bCs/>
          <w:sz w:val="24"/>
        </w:rPr>
        <w:t>2</w:t>
      </w:r>
      <w:r>
        <w:rPr>
          <w:rFonts w:hint="eastAsia"/>
          <w:bCs/>
          <w:sz w:val="24"/>
        </w:rPr>
        <w:t>份。报到时各参赛队</w:t>
      </w:r>
      <w:r>
        <w:rPr>
          <w:rFonts w:hint="eastAsia"/>
          <w:sz w:val="24"/>
        </w:rPr>
        <w:t>现场公开抽签，获得决赛编号。</w:t>
      </w:r>
    </w:p>
    <w:p w:rsidR="002964F6" w:rsidRDefault="00F22EDB">
      <w:pPr>
        <w:spacing w:line="360" w:lineRule="auto"/>
        <w:ind w:firstLineChars="196" w:firstLine="472"/>
        <w:rPr>
          <w:rFonts w:ascii="仿宋" w:eastAsia="仿宋" w:hAnsi="仿宋" w:cs="仿宋"/>
          <w:b/>
          <w:bCs/>
          <w:sz w:val="24"/>
        </w:rPr>
      </w:pPr>
      <w:r>
        <w:rPr>
          <w:rFonts w:eastAsia="黑体" w:hint="eastAsia"/>
          <w:b/>
          <w:bCs/>
          <w:sz w:val="24"/>
        </w:rPr>
        <w:t>4</w:t>
      </w:r>
      <w:r>
        <w:rPr>
          <w:rFonts w:eastAsia="黑体"/>
          <w:b/>
          <w:sz w:val="24"/>
        </w:rPr>
        <w:t>．</w:t>
      </w:r>
      <w:r>
        <w:rPr>
          <w:rFonts w:eastAsia="黑体"/>
          <w:b/>
          <w:bCs/>
          <w:sz w:val="24"/>
        </w:rPr>
        <w:t>竞赛项目</w:t>
      </w:r>
    </w:p>
    <w:p w:rsidR="002964F6" w:rsidRDefault="00F22EDB">
      <w:pPr>
        <w:spacing w:line="360" w:lineRule="auto"/>
        <w:ind w:firstLineChars="200" w:firstLine="480"/>
        <w:jc w:val="left"/>
        <w:rPr>
          <w:sz w:val="24"/>
        </w:rPr>
      </w:pPr>
      <w:r>
        <w:rPr>
          <w:rFonts w:hint="eastAsia"/>
          <w:sz w:val="24"/>
        </w:rPr>
        <w:t>全地形底盘启动后自动行驶并通过比赛场地（如图</w:t>
      </w:r>
      <w:r>
        <w:rPr>
          <w:rFonts w:hint="eastAsia"/>
          <w:sz w:val="24"/>
        </w:rPr>
        <w:t>1</w:t>
      </w:r>
      <w:r>
        <w:rPr>
          <w:rFonts w:hint="eastAsia"/>
          <w:sz w:val="24"/>
        </w:rPr>
        <w:t>）及四种障碍物（栅格地面，管道，窄桥，楼梯）尺寸标记（含引导黑线、比赛起点和终点）。以通过的障碍数量和时间来综合评定成绩。</w:t>
      </w:r>
    </w:p>
    <w:p w:rsidR="002964F6" w:rsidRDefault="00F22EDB">
      <w:pPr>
        <w:jc w:val="center"/>
        <w:rPr>
          <w:rFonts w:ascii="仿宋" w:eastAsia="仿宋" w:hAnsi="仿宋" w:cs="仿宋"/>
          <w:sz w:val="24"/>
        </w:rPr>
      </w:pPr>
      <w:r>
        <w:rPr>
          <w:rFonts w:ascii="仿宋" w:eastAsia="仿宋" w:hAnsi="仿宋" w:cs="仿宋" w:hint="eastAsia"/>
          <w:noProof/>
          <w:sz w:val="24"/>
        </w:rPr>
        <w:drawing>
          <wp:inline distT="0" distB="0" distL="114300" distR="114300">
            <wp:extent cx="5494655" cy="2893695"/>
            <wp:effectExtent l="0" t="0" r="10795" b="1905"/>
            <wp:docPr id="2" name="图片 2" descr="比赛场地轴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比赛场地轴测图"/>
                    <pic:cNvPicPr>
                      <a:picLocks noChangeAspect="1"/>
                    </pic:cNvPicPr>
                  </pic:nvPicPr>
                  <pic:blipFill>
                    <a:blip r:embed="rId8"/>
                    <a:srcRect t="17033" b="4073"/>
                    <a:stretch>
                      <a:fillRect/>
                    </a:stretch>
                  </pic:blipFill>
                  <pic:spPr>
                    <a:xfrm>
                      <a:off x="0" y="0"/>
                      <a:ext cx="5494655" cy="2893695"/>
                    </a:xfrm>
                    <a:prstGeom prst="rect">
                      <a:avLst/>
                    </a:prstGeom>
                  </pic:spPr>
                </pic:pic>
              </a:graphicData>
            </a:graphic>
          </wp:inline>
        </w:drawing>
      </w:r>
    </w:p>
    <w:p w:rsidR="002964F6" w:rsidRDefault="00F22EDB">
      <w:pPr>
        <w:jc w:val="center"/>
        <w:rPr>
          <w:sz w:val="24"/>
        </w:rPr>
      </w:pPr>
      <w:r>
        <w:rPr>
          <w:rFonts w:hint="eastAsia"/>
          <w:sz w:val="24"/>
        </w:rPr>
        <w:t>图</w:t>
      </w:r>
      <w:r>
        <w:rPr>
          <w:rFonts w:hint="eastAsia"/>
          <w:sz w:val="24"/>
        </w:rPr>
        <w:t>1</w:t>
      </w:r>
      <w:r>
        <w:rPr>
          <w:rFonts w:hint="eastAsia"/>
          <w:sz w:val="24"/>
        </w:rPr>
        <w:t>：场地整体图</w:t>
      </w:r>
    </w:p>
    <w:p w:rsidR="002964F6" w:rsidRDefault="002964F6">
      <w:pPr>
        <w:jc w:val="center"/>
        <w:rPr>
          <w:sz w:val="24"/>
        </w:rPr>
      </w:pPr>
    </w:p>
    <w:p w:rsidR="002964F6" w:rsidRDefault="00771D46" w:rsidP="00771D46">
      <w:pPr>
        <w:ind w:firstLineChars="200" w:firstLine="480"/>
        <w:rPr>
          <w:sz w:val="24"/>
        </w:rPr>
      </w:pPr>
      <w:r>
        <w:rPr>
          <w:rFonts w:hint="eastAsia"/>
          <w:sz w:val="24"/>
        </w:rPr>
        <w:t>（</w:t>
      </w:r>
      <w:r>
        <w:rPr>
          <w:rFonts w:hint="eastAsia"/>
          <w:sz w:val="24"/>
        </w:rPr>
        <w:t>1</w:t>
      </w:r>
      <w:r>
        <w:rPr>
          <w:rFonts w:hint="eastAsia"/>
          <w:sz w:val="24"/>
        </w:rPr>
        <w:t>）</w:t>
      </w:r>
      <w:r w:rsidR="00F22EDB">
        <w:rPr>
          <w:rFonts w:hint="eastAsia"/>
          <w:sz w:val="24"/>
        </w:rPr>
        <w:t>场地地面为</w:t>
      </w:r>
      <w:r w:rsidR="00F22EDB">
        <w:rPr>
          <w:rFonts w:hint="eastAsia"/>
          <w:sz w:val="24"/>
        </w:rPr>
        <w:t>420cm</w:t>
      </w:r>
      <w:r w:rsidR="00F22EDB">
        <w:rPr>
          <w:rFonts w:hint="eastAsia"/>
          <w:sz w:val="24"/>
        </w:rPr>
        <w:t>×</w:t>
      </w:r>
      <w:r w:rsidR="00F22EDB">
        <w:rPr>
          <w:rFonts w:hint="eastAsia"/>
          <w:sz w:val="24"/>
        </w:rPr>
        <w:t>180cm</w:t>
      </w:r>
      <w:r w:rsidR="00F22EDB">
        <w:rPr>
          <w:rFonts w:hint="eastAsia"/>
          <w:sz w:val="24"/>
        </w:rPr>
        <w:t>的宝丽布，四周有高度为</w:t>
      </w:r>
      <w:r w:rsidR="00F22EDB">
        <w:rPr>
          <w:rFonts w:hint="eastAsia"/>
          <w:sz w:val="24"/>
        </w:rPr>
        <w:t>18cm</w:t>
      </w:r>
      <w:r w:rsidR="00F22EDB">
        <w:rPr>
          <w:rFonts w:hint="eastAsia"/>
          <w:sz w:val="24"/>
        </w:rPr>
        <w:t>的由型材和免漆板组成的围栏（如图</w:t>
      </w:r>
      <w:r w:rsidR="00F22EDB">
        <w:rPr>
          <w:rFonts w:hint="eastAsia"/>
          <w:sz w:val="24"/>
        </w:rPr>
        <w:t>2</w:t>
      </w:r>
      <w:r w:rsidR="00F22EDB">
        <w:rPr>
          <w:rFonts w:hint="eastAsia"/>
          <w:sz w:val="24"/>
        </w:rPr>
        <w:t>）。场地地面设有起点线和终止线，距离边缘</w:t>
      </w:r>
      <w:r w:rsidR="00F22EDB">
        <w:rPr>
          <w:rFonts w:hint="eastAsia"/>
          <w:sz w:val="24"/>
        </w:rPr>
        <w:t>90cm</w:t>
      </w:r>
      <w:r w:rsidR="00F22EDB">
        <w:rPr>
          <w:rFonts w:hint="eastAsia"/>
          <w:sz w:val="24"/>
        </w:rPr>
        <w:t>。部分障碍前后</w:t>
      </w:r>
      <w:r w:rsidR="00F22EDB">
        <w:rPr>
          <w:rFonts w:hint="eastAsia"/>
          <w:sz w:val="24"/>
        </w:rPr>
        <w:t>20cm</w:t>
      </w:r>
      <w:r w:rsidR="00F22EDB">
        <w:rPr>
          <w:rFonts w:hint="eastAsia"/>
          <w:sz w:val="24"/>
        </w:rPr>
        <w:t>设有标志线，供参赛队伍参考使用。距离长边</w:t>
      </w:r>
      <w:r w:rsidR="00F22EDB">
        <w:rPr>
          <w:rFonts w:hint="eastAsia"/>
          <w:sz w:val="24"/>
        </w:rPr>
        <w:t>60cm</w:t>
      </w:r>
      <w:r w:rsidR="00F22EDB">
        <w:rPr>
          <w:rFonts w:hint="eastAsia"/>
          <w:sz w:val="24"/>
        </w:rPr>
        <w:t>的两条红线为装饰线。</w:t>
      </w:r>
      <w:r w:rsidR="00F22EDB">
        <w:rPr>
          <w:rFonts w:hint="eastAsia"/>
          <w:sz w:val="24"/>
        </w:rPr>
        <w:t>5</w:t>
      </w:r>
      <w:r w:rsidR="00F22EDB">
        <w:rPr>
          <w:rFonts w:hint="eastAsia"/>
          <w:sz w:val="24"/>
        </w:rPr>
        <w:t>个障碍物按图</w:t>
      </w:r>
      <w:r w:rsidR="00F22EDB">
        <w:rPr>
          <w:rFonts w:hint="eastAsia"/>
          <w:sz w:val="24"/>
        </w:rPr>
        <w:t>1</w:t>
      </w:r>
      <w:r w:rsidR="00F22EDB">
        <w:rPr>
          <w:rFonts w:hint="eastAsia"/>
          <w:sz w:val="24"/>
        </w:rPr>
        <w:t>、图</w:t>
      </w:r>
      <w:r w:rsidR="00F22EDB">
        <w:rPr>
          <w:rFonts w:hint="eastAsia"/>
          <w:sz w:val="24"/>
        </w:rPr>
        <w:t>2</w:t>
      </w:r>
      <w:r w:rsidR="00F22EDB">
        <w:rPr>
          <w:rFonts w:hint="eastAsia"/>
          <w:sz w:val="24"/>
        </w:rPr>
        <w:t>所示种类、数量和位置安放，并以双面胶固定在场地地面上，不可移动。黑线用</w:t>
      </w:r>
      <w:r w:rsidR="00F22EDB">
        <w:rPr>
          <w:rFonts w:hint="eastAsia"/>
          <w:sz w:val="24"/>
        </w:rPr>
        <w:t>4cm</w:t>
      </w:r>
      <w:r w:rsidR="00F22EDB">
        <w:rPr>
          <w:rFonts w:hint="eastAsia"/>
          <w:sz w:val="24"/>
        </w:rPr>
        <w:t>宽低反光绝缘胶带铺设。</w:t>
      </w:r>
    </w:p>
    <w:p w:rsidR="002964F6" w:rsidRDefault="00F22EDB">
      <w:pPr>
        <w:jc w:val="center"/>
        <w:rPr>
          <w:rFonts w:ascii="仿宋" w:eastAsia="仿宋" w:hAnsi="仿宋" w:cs="仿宋"/>
          <w:sz w:val="24"/>
        </w:rPr>
      </w:pPr>
      <w:r>
        <w:rPr>
          <w:rFonts w:ascii="仿宋" w:eastAsia="仿宋" w:hAnsi="仿宋" w:cs="仿宋" w:hint="eastAsia"/>
          <w:noProof/>
          <w:sz w:val="24"/>
        </w:rPr>
        <w:lastRenderedPageBreak/>
        <w:drawing>
          <wp:inline distT="0" distB="0" distL="114300" distR="114300">
            <wp:extent cx="5273675" cy="2766695"/>
            <wp:effectExtent l="0" t="0" r="3175" b="14605"/>
            <wp:docPr id="1" name="图片 1" descr="比赛场地尺寸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比赛场地尺寸图"/>
                    <pic:cNvPicPr>
                      <a:picLocks noChangeAspect="1"/>
                    </pic:cNvPicPr>
                  </pic:nvPicPr>
                  <pic:blipFill>
                    <a:blip r:embed="rId9"/>
                    <a:stretch>
                      <a:fillRect/>
                    </a:stretch>
                  </pic:blipFill>
                  <pic:spPr>
                    <a:xfrm>
                      <a:off x="0" y="0"/>
                      <a:ext cx="5273675" cy="2766695"/>
                    </a:xfrm>
                    <a:prstGeom prst="rect">
                      <a:avLst/>
                    </a:prstGeom>
                  </pic:spPr>
                </pic:pic>
              </a:graphicData>
            </a:graphic>
          </wp:inline>
        </w:drawing>
      </w:r>
    </w:p>
    <w:p w:rsidR="002964F6" w:rsidRDefault="00F22EDB">
      <w:pPr>
        <w:jc w:val="center"/>
        <w:rPr>
          <w:rFonts w:ascii="仿宋" w:eastAsia="仿宋" w:hAnsi="仿宋" w:cs="仿宋"/>
          <w:b/>
          <w:bCs/>
          <w:sz w:val="24"/>
        </w:rPr>
      </w:pPr>
      <w:r>
        <w:rPr>
          <w:rFonts w:hint="eastAsia"/>
          <w:sz w:val="24"/>
        </w:rPr>
        <w:t>图</w:t>
      </w:r>
      <w:r>
        <w:rPr>
          <w:rFonts w:hint="eastAsia"/>
          <w:sz w:val="24"/>
        </w:rPr>
        <w:t>2</w:t>
      </w:r>
      <w:r>
        <w:rPr>
          <w:rFonts w:hint="eastAsia"/>
          <w:sz w:val="24"/>
        </w:rPr>
        <w:t>：场地地面尺寸图</w:t>
      </w:r>
    </w:p>
    <w:p w:rsidR="002964F6" w:rsidRDefault="00F22EDB" w:rsidP="00771D46">
      <w:pPr>
        <w:ind w:firstLineChars="200" w:firstLine="480"/>
        <w:rPr>
          <w:sz w:val="24"/>
        </w:rPr>
      </w:pPr>
      <w:r>
        <w:rPr>
          <w:rFonts w:hint="eastAsia"/>
          <w:sz w:val="24"/>
        </w:rPr>
        <w:t>（</w:t>
      </w:r>
      <w:r>
        <w:rPr>
          <w:rFonts w:hint="eastAsia"/>
          <w:sz w:val="24"/>
        </w:rPr>
        <w:t>2</w:t>
      </w:r>
      <w:r>
        <w:rPr>
          <w:rFonts w:hint="eastAsia"/>
          <w:sz w:val="24"/>
        </w:rPr>
        <w:t>）窄桥尺寸图：</w:t>
      </w:r>
    </w:p>
    <w:p w:rsidR="002964F6" w:rsidRDefault="00F22EDB" w:rsidP="00771D46">
      <w:pPr>
        <w:ind w:firstLineChars="200" w:firstLine="480"/>
        <w:rPr>
          <w:sz w:val="24"/>
        </w:rPr>
      </w:pPr>
      <w:r>
        <w:rPr>
          <w:rFonts w:hint="eastAsia"/>
          <w:sz w:val="24"/>
        </w:rPr>
        <w:t>单位：</w:t>
      </w:r>
      <w:r>
        <w:rPr>
          <w:rFonts w:hint="eastAsia"/>
          <w:sz w:val="24"/>
        </w:rPr>
        <w:t>cm</w:t>
      </w:r>
    </w:p>
    <w:p w:rsidR="002964F6" w:rsidRDefault="00F22EDB" w:rsidP="00771D46">
      <w:pPr>
        <w:ind w:firstLineChars="200" w:firstLine="480"/>
        <w:rPr>
          <w:sz w:val="24"/>
        </w:rPr>
      </w:pPr>
      <w:r>
        <w:rPr>
          <w:rFonts w:hint="eastAsia"/>
          <w:sz w:val="24"/>
        </w:rPr>
        <w:t>材料：发泡</w:t>
      </w:r>
      <w:r>
        <w:rPr>
          <w:rFonts w:hint="eastAsia"/>
          <w:sz w:val="24"/>
        </w:rPr>
        <w:t>EVA</w:t>
      </w:r>
    </w:p>
    <w:p w:rsidR="002964F6" w:rsidRDefault="00F22EDB" w:rsidP="00771D46">
      <w:pPr>
        <w:ind w:firstLineChars="200" w:firstLine="480"/>
        <w:rPr>
          <w:sz w:val="24"/>
        </w:rPr>
      </w:pPr>
      <w:r>
        <w:rPr>
          <w:rFonts w:hint="eastAsia"/>
          <w:sz w:val="24"/>
        </w:rPr>
        <w:t>颜色：黑色</w:t>
      </w:r>
    </w:p>
    <w:p w:rsidR="002964F6" w:rsidRDefault="00F22EDB">
      <w:pPr>
        <w:jc w:val="center"/>
        <w:rPr>
          <w:rFonts w:ascii="仿宋" w:eastAsia="仿宋" w:hAnsi="仿宋" w:cs="仿宋"/>
          <w:sz w:val="24"/>
        </w:rPr>
      </w:pPr>
      <w:r>
        <w:rPr>
          <w:rFonts w:ascii="仿宋" w:eastAsia="仿宋" w:hAnsi="仿宋" w:cs="仿宋" w:hint="eastAsia"/>
          <w:noProof/>
          <w:sz w:val="24"/>
        </w:rPr>
        <w:drawing>
          <wp:inline distT="0" distB="0" distL="114300" distR="114300">
            <wp:extent cx="4194810" cy="1635125"/>
            <wp:effectExtent l="0" t="0" r="15240" b="3175"/>
            <wp:docPr id="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
                    <pic:cNvPicPr>
                      <a:picLocks noChangeAspect="1"/>
                    </pic:cNvPicPr>
                  </pic:nvPicPr>
                  <pic:blipFill>
                    <a:blip r:embed="rId10"/>
                    <a:srcRect/>
                    <a:stretch>
                      <a:fillRect/>
                    </a:stretch>
                  </pic:blipFill>
                  <pic:spPr>
                    <a:xfrm>
                      <a:off x="0" y="0"/>
                      <a:ext cx="4194810" cy="1635125"/>
                    </a:xfrm>
                    <a:prstGeom prst="rect">
                      <a:avLst/>
                    </a:prstGeom>
                    <a:noFill/>
                    <a:ln w="9525">
                      <a:noFill/>
                      <a:miter/>
                    </a:ln>
                  </pic:spPr>
                </pic:pic>
              </a:graphicData>
            </a:graphic>
          </wp:inline>
        </w:drawing>
      </w:r>
    </w:p>
    <w:p w:rsidR="002964F6" w:rsidRDefault="00F22EDB" w:rsidP="00771D46">
      <w:pPr>
        <w:ind w:firstLineChars="200" w:firstLine="480"/>
        <w:rPr>
          <w:sz w:val="24"/>
        </w:rPr>
      </w:pPr>
      <w:r>
        <w:rPr>
          <w:rFonts w:hint="eastAsia"/>
          <w:sz w:val="24"/>
        </w:rPr>
        <w:t>(3)</w:t>
      </w:r>
      <w:r>
        <w:rPr>
          <w:rFonts w:hint="eastAsia"/>
          <w:sz w:val="24"/>
        </w:rPr>
        <w:t>台阶尺寸图：</w:t>
      </w:r>
    </w:p>
    <w:p w:rsidR="002964F6" w:rsidRDefault="00F22EDB" w:rsidP="00771D46">
      <w:pPr>
        <w:ind w:firstLineChars="200" w:firstLine="480"/>
        <w:rPr>
          <w:sz w:val="24"/>
        </w:rPr>
      </w:pPr>
      <w:r>
        <w:rPr>
          <w:rFonts w:hint="eastAsia"/>
          <w:sz w:val="24"/>
        </w:rPr>
        <w:t>单位：</w:t>
      </w:r>
      <w:r>
        <w:rPr>
          <w:rFonts w:hint="eastAsia"/>
          <w:sz w:val="24"/>
        </w:rPr>
        <w:t>cm</w:t>
      </w:r>
    </w:p>
    <w:p w:rsidR="002964F6" w:rsidRDefault="00F22EDB" w:rsidP="00771D46">
      <w:pPr>
        <w:ind w:firstLineChars="200" w:firstLine="480"/>
        <w:rPr>
          <w:sz w:val="24"/>
        </w:rPr>
      </w:pPr>
      <w:r>
        <w:rPr>
          <w:rFonts w:hint="eastAsia"/>
          <w:sz w:val="24"/>
        </w:rPr>
        <w:t>材料：发泡</w:t>
      </w:r>
      <w:r>
        <w:rPr>
          <w:rFonts w:hint="eastAsia"/>
          <w:sz w:val="24"/>
        </w:rPr>
        <w:t>EVA</w:t>
      </w:r>
    </w:p>
    <w:p w:rsidR="002964F6" w:rsidRDefault="00F22EDB" w:rsidP="00771D46">
      <w:pPr>
        <w:ind w:firstLineChars="200" w:firstLine="480"/>
        <w:rPr>
          <w:sz w:val="24"/>
        </w:rPr>
      </w:pPr>
      <w:r>
        <w:rPr>
          <w:rFonts w:hint="eastAsia"/>
          <w:sz w:val="24"/>
        </w:rPr>
        <w:t>颜色：黑色</w:t>
      </w:r>
    </w:p>
    <w:p w:rsidR="002964F6" w:rsidRDefault="00F22EDB">
      <w:pPr>
        <w:jc w:val="center"/>
        <w:rPr>
          <w:rFonts w:ascii="仿宋" w:eastAsia="仿宋" w:hAnsi="仿宋" w:cs="仿宋"/>
          <w:sz w:val="24"/>
        </w:rPr>
      </w:pPr>
      <w:r>
        <w:rPr>
          <w:rFonts w:ascii="仿宋" w:eastAsia="仿宋" w:hAnsi="仿宋" w:cs="仿宋" w:hint="eastAsia"/>
          <w:noProof/>
          <w:sz w:val="24"/>
        </w:rPr>
        <w:drawing>
          <wp:inline distT="0" distB="0" distL="114300" distR="114300">
            <wp:extent cx="4385310" cy="1876425"/>
            <wp:effectExtent l="0" t="0" r="15240" b="9525"/>
            <wp:docPr id="4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0"/>
                    <pic:cNvPicPr>
                      <a:picLocks noChangeAspect="1"/>
                    </pic:cNvPicPr>
                  </pic:nvPicPr>
                  <pic:blipFill>
                    <a:blip r:embed="rId11"/>
                    <a:srcRect l="1386" r="2944"/>
                    <a:stretch>
                      <a:fillRect/>
                    </a:stretch>
                  </pic:blipFill>
                  <pic:spPr>
                    <a:xfrm>
                      <a:off x="0" y="0"/>
                      <a:ext cx="4385310" cy="1876425"/>
                    </a:xfrm>
                    <a:prstGeom prst="rect">
                      <a:avLst/>
                    </a:prstGeom>
                    <a:noFill/>
                    <a:ln w="9525">
                      <a:noFill/>
                      <a:miter/>
                    </a:ln>
                  </pic:spPr>
                </pic:pic>
              </a:graphicData>
            </a:graphic>
          </wp:inline>
        </w:drawing>
      </w:r>
    </w:p>
    <w:p w:rsidR="002964F6" w:rsidRDefault="002964F6">
      <w:pPr>
        <w:jc w:val="center"/>
        <w:rPr>
          <w:rFonts w:ascii="仿宋" w:eastAsia="仿宋" w:hAnsi="仿宋" w:cs="仿宋"/>
          <w:sz w:val="24"/>
        </w:rPr>
      </w:pPr>
    </w:p>
    <w:p w:rsidR="002964F6" w:rsidRDefault="00F22EDB" w:rsidP="00771D46">
      <w:pPr>
        <w:ind w:firstLineChars="200" w:firstLine="480"/>
        <w:rPr>
          <w:sz w:val="24"/>
        </w:rPr>
      </w:pPr>
      <w:r>
        <w:rPr>
          <w:rFonts w:hint="eastAsia"/>
          <w:sz w:val="24"/>
        </w:rPr>
        <w:lastRenderedPageBreak/>
        <w:t>（</w:t>
      </w:r>
      <w:r>
        <w:rPr>
          <w:rFonts w:hint="eastAsia"/>
          <w:sz w:val="24"/>
        </w:rPr>
        <w:t>4</w:t>
      </w:r>
      <w:r>
        <w:rPr>
          <w:rFonts w:hint="eastAsia"/>
          <w:sz w:val="24"/>
        </w:rPr>
        <w:t>）管道尺寸图：</w:t>
      </w:r>
    </w:p>
    <w:p w:rsidR="002964F6" w:rsidRDefault="00F22EDB" w:rsidP="00771D46">
      <w:pPr>
        <w:ind w:firstLineChars="200" w:firstLine="480"/>
        <w:rPr>
          <w:sz w:val="24"/>
        </w:rPr>
      </w:pPr>
      <w:r>
        <w:rPr>
          <w:rFonts w:hint="eastAsia"/>
          <w:sz w:val="24"/>
        </w:rPr>
        <w:t>单位：</w:t>
      </w:r>
      <w:r>
        <w:rPr>
          <w:rFonts w:hint="eastAsia"/>
          <w:sz w:val="24"/>
        </w:rPr>
        <w:t>cm</w:t>
      </w:r>
    </w:p>
    <w:p w:rsidR="002964F6" w:rsidRDefault="00F22EDB" w:rsidP="00771D46">
      <w:pPr>
        <w:ind w:firstLineChars="200" w:firstLine="480"/>
        <w:rPr>
          <w:sz w:val="24"/>
        </w:rPr>
      </w:pPr>
      <w:r>
        <w:rPr>
          <w:rFonts w:hint="eastAsia"/>
          <w:sz w:val="24"/>
        </w:rPr>
        <w:t>材料：亚克力</w:t>
      </w:r>
    </w:p>
    <w:p w:rsidR="002964F6" w:rsidRDefault="00F22EDB" w:rsidP="00771D46">
      <w:pPr>
        <w:ind w:firstLineChars="200" w:firstLine="480"/>
        <w:rPr>
          <w:sz w:val="24"/>
        </w:rPr>
      </w:pPr>
      <w:r>
        <w:rPr>
          <w:rFonts w:hint="eastAsia"/>
          <w:sz w:val="24"/>
        </w:rPr>
        <w:t>颜色：透明</w:t>
      </w:r>
    </w:p>
    <w:p w:rsidR="002964F6" w:rsidRDefault="00F22EDB">
      <w:pPr>
        <w:ind w:firstLineChars="200" w:firstLine="480"/>
        <w:jc w:val="center"/>
        <w:rPr>
          <w:rFonts w:ascii="仿宋" w:eastAsia="仿宋" w:hAnsi="仿宋" w:cs="仿宋"/>
          <w:sz w:val="24"/>
        </w:rPr>
      </w:pPr>
      <w:r>
        <w:rPr>
          <w:rFonts w:ascii="仿宋" w:eastAsia="仿宋" w:hAnsi="仿宋" w:cs="仿宋" w:hint="eastAsia"/>
          <w:noProof/>
          <w:sz w:val="24"/>
        </w:rPr>
        <w:drawing>
          <wp:inline distT="0" distB="0" distL="114300" distR="114300">
            <wp:extent cx="3187700" cy="2517140"/>
            <wp:effectExtent l="0" t="0" r="12700" b="16510"/>
            <wp:docPr id="4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8"/>
                    <pic:cNvPicPr>
                      <a:picLocks noChangeAspect="1"/>
                    </pic:cNvPicPr>
                  </pic:nvPicPr>
                  <pic:blipFill>
                    <a:blip r:embed="rId12"/>
                    <a:srcRect/>
                    <a:stretch>
                      <a:fillRect/>
                    </a:stretch>
                  </pic:blipFill>
                  <pic:spPr>
                    <a:xfrm>
                      <a:off x="0" y="0"/>
                      <a:ext cx="3187700" cy="2517140"/>
                    </a:xfrm>
                    <a:prstGeom prst="rect">
                      <a:avLst/>
                    </a:prstGeom>
                    <a:noFill/>
                    <a:ln w="9525">
                      <a:noFill/>
                      <a:miter/>
                    </a:ln>
                  </pic:spPr>
                </pic:pic>
              </a:graphicData>
            </a:graphic>
          </wp:inline>
        </w:drawing>
      </w:r>
    </w:p>
    <w:p w:rsidR="002964F6" w:rsidRDefault="00F22EDB" w:rsidP="00771D46">
      <w:pPr>
        <w:ind w:firstLineChars="400" w:firstLine="960"/>
        <w:rPr>
          <w:sz w:val="24"/>
        </w:rPr>
      </w:pPr>
      <w:r>
        <w:rPr>
          <w:rFonts w:hint="eastAsia"/>
          <w:sz w:val="24"/>
        </w:rPr>
        <w:t>(5)</w:t>
      </w:r>
      <w:r>
        <w:rPr>
          <w:rFonts w:hint="eastAsia"/>
          <w:sz w:val="24"/>
        </w:rPr>
        <w:t>栅格地面尺寸图：</w:t>
      </w:r>
    </w:p>
    <w:p w:rsidR="002964F6" w:rsidRDefault="00F22EDB" w:rsidP="00771D46">
      <w:pPr>
        <w:ind w:firstLineChars="400" w:firstLine="960"/>
        <w:rPr>
          <w:sz w:val="24"/>
        </w:rPr>
      </w:pPr>
      <w:r>
        <w:rPr>
          <w:rFonts w:hint="eastAsia"/>
          <w:sz w:val="24"/>
        </w:rPr>
        <w:t>单位：</w:t>
      </w:r>
      <w:r>
        <w:rPr>
          <w:rFonts w:hint="eastAsia"/>
          <w:sz w:val="24"/>
        </w:rPr>
        <w:t>cm</w:t>
      </w:r>
    </w:p>
    <w:p w:rsidR="002964F6" w:rsidRDefault="00F22EDB" w:rsidP="00771D46">
      <w:pPr>
        <w:ind w:firstLineChars="400" w:firstLine="960"/>
        <w:rPr>
          <w:sz w:val="24"/>
        </w:rPr>
      </w:pPr>
      <w:r>
        <w:rPr>
          <w:rFonts w:hint="eastAsia"/>
          <w:sz w:val="24"/>
        </w:rPr>
        <w:t>材料：工程塑料</w:t>
      </w:r>
    </w:p>
    <w:p w:rsidR="002964F6" w:rsidRDefault="00F22EDB" w:rsidP="00771D46">
      <w:pPr>
        <w:ind w:firstLineChars="400" w:firstLine="960"/>
        <w:rPr>
          <w:sz w:val="24"/>
        </w:rPr>
      </w:pPr>
      <w:r>
        <w:rPr>
          <w:rFonts w:hint="eastAsia"/>
          <w:sz w:val="24"/>
        </w:rPr>
        <w:t>颜色：蓝色</w:t>
      </w:r>
    </w:p>
    <w:p w:rsidR="002964F6" w:rsidRDefault="00F22EDB">
      <w:pPr>
        <w:rPr>
          <w:rFonts w:ascii="仿宋" w:eastAsia="仿宋" w:hAnsi="仿宋" w:cs="仿宋"/>
          <w:sz w:val="24"/>
        </w:rPr>
      </w:pPr>
      <w:r>
        <w:rPr>
          <w:rFonts w:ascii="仿宋" w:eastAsia="仿宋" w:hAnsi="仿宋" w:cs="仿宋" w:hint="eastAsia"/>
          <w:noProof/>
          <w:sz w:val="24"/>
        </w:rPr>
        <w:drawing>
          <wp:inline distT="0" distB="0" distL="114300" distR="114300">
            <wp:extent cx="5194935" cy="2136775"/>
            <wp:effectExtent l="0" t="0" r="5715" b="15875"/>
            <wp:docPr id="3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7"/>
                    <pic:cNvPicPr>
                      <a:picLocks noChangeAspect="1"/>
                    </pic:cNvPicPr>
                  </pic:nvPicPr>
                  <pic:blipFill>
                    <a:blip r:embed="rId13"/>
                    <a:srcRect/>
                    <a:stretch>
                      <a:fillRect/>
                    </a:stretch>
                  </pic:blipFill>
                  <pic:spPr>
                    <a:xfrm>
                      <a:off x="0" y="0"/>
                      <a:ext cx="5194935" cy="2136775"/>
                    </a:xfrm>
                    <a:prstGeom prst="rect">
                      <a:avLst/>
                    </a:prstGeom>
                    <a:noFill/>
                    <a:ln w="9525">
                      <a:noFill/>
                      <a:miter/>
                    </a:ln>
                  </pic:spPr>
                </pic:pic>
              </a:graphicData>
            </a:graphic>
          </wp:inline>
        </w:drawing>
      </w:r>
    </w:p>
    <w:p w:rsidR="002964F6" w:rsidRDefault="00F22EDB">
      <w:pPr>
        <w:tabs>
          <w:tab w:val="left" w:pos="0"/>
        </w:tabs>
        <w:spacing w:line="360" w:lineRule="auto"/>
        <w:ind w:firstLineChars="196" w:firstLine="472"/>
        <w:rPr>
          <w:b/>
          <w:sz w:val="24"/>
        </w:rPr>
      </w:pPr>
      <w:r>
        <w:rPr>
          <w:rFonts w:hint="eastAsia"/>
          <w:b/>
          <w:sz w:val="24"/>
        </w:rPr>
        <w:t>4.1</w:t>
      </w:r>
      <w:r>
        <w:rPr>
          <w:rFonts w:hint="eastAsia"/>
          <w:b/>
          <w:sz w:val="24"/>
        </w:rPr>
        <w:t>现场竞赛</w:t>
      </w:r>
    </w:p>
    <w:p w:rsidR="002964F6" w:rsidRDefault="00F22EDB">
      <w:pPr>
        <w:tabs>
          <w:tab w:val="left" w:pos="0"/>
        </w:tabs>
        <w:spacing w:line="360" w:lineRule="auto"/>
        <w:ind w:firstLineChars="196" w:firstLine="472"/>
        <w:rPr>
          <w:b/>
          <w:sz w:val="24"/>
        </w:rPr>
      </w:pPr>
      <w:r>
        <w:rPr>
          <w:rFonts w:hint="eastAsia"/>
          <w:b/>
          <w:sz w:val="24"/>
        </w:rPr>
        <w:t>4.1.1</w:t>
      </w:r>
      <w:r>
        <w:rPr>
          <w:rFonts w:hint="eastAsia"/>
          <w:b/>
          <w:sz w:val="24"/>
        </w:rPr>
        <w:t>检录入场</w:t>
      </w:r>
    </w:p>
    <w:p w:rsidR="002964F6" w:rsidRDefault="00F22EDB">
      <w:pPr>
        <w:spacing w:line="360" w:lineRule="auto"/>
        <w:ind w:firstLineChars="200" w:firstLine="480"/>
        <w:rPr>
          <w:bCs/>
          <w:sz w:val="24"/>
        </w:rPr>
      </w:pPr>
      <w:r>
        <w:rPr>
          <w:rFonts w:hint="eastAsia"/>
          <w:bCs/>
          <w:sz w:val="24"/>
        </w:rPr>
        <w:t>参赛队伍携带制作器材散件，在检录处签到并检查器材。在完成签到后，由大赛组委会组织统一抽签，参赛队按照抽签顺序获得各自的调试工位，并按照抽签顺序进行比赛。</w:t>
      </w:r>
    </w:p>
    <w:p w:rsidR="002964F6" w:rsidRDefault="00F22EDB" w:rsidP="00F22EDB">
      <w:pPr>
        <w:spacing w:line="360" w:lineRule="auto"/>
        <w:ind w:firstLineChars="200" w:firstLine="482"/>
        <w:rPr>
          <w:b/>
          <w:sz w:val="24"/>
        </w:rPr>
      </w:pPr>
      <w:r>
        <w:rPr>
          <w:rFonts w:hint="eastAsia"/>
          <w:b/>
          <w:sz w:val="24"/>
        </w:rPr>
        <w:t>4.1.3</w:t>
      </w:r>
      <w:r>
        <w:rPr>
          <w:rFonts w:hint="eastAsia"/>
          <w:b/>
          <w:sz w:val="24"/>
        </w:rPr>
        <w:t>现场组装调试（满分</w:t>
      </w:r>
      <w:r>
        <w:rPr>
          <w:rFonts w:hint="eastAsia"/>
          <w:b/>
          <w:sz w:val="24"/>
        </w:rPr>
        <w:t>10</w:t>
      </w:r>
      <w:r>
        <w:rPr>
          <w:rFonts w:hint="eastAsia"/>
          <w:b/>
          <w:sz w:val="24"/>
        </w:rPr>
        <w:t>分）</w:t>
      </w:r>
    </w:p>
    <w:p w:rsidR="002964F6" w:rsidRDefault="00F22EDB">
      <w:pPr>
        <w:spacing w:line="360" w:lineRule="auto"/>
        <w:ind w:firstLineChars="200" w:firstLine="480"/>
        <w:rPr>
          <w:bCs/>
          <w:sz w:val="24"/>
        </w:rPr>
      </w:pPr>
      <w:r>
        <w:rPr>
          <w:rFonts w:hint="eastAsia"/>
          <w:bCs/>
          <w:sz w:val="24"/>
        </w:rPr>
        <w:t>参赛队进入工位，现场组装全地形底盘，包括组装制作车体，安装控制系统，连接电路，编写程序，调试等。参赛队可以参考自己携带的三维图、照片、视频、</w:t>
      </w:r>
      <w:r>
        <w:rPr>
          <w:rFonts w:hint="eastAsia"/>
          <w:bCs/>
          <w:sz w:val="24"/>
        </w:rPr>
        <w:lastRenderedPageBreak/>
        <w:t>例程等资料，并可以在</w:t>
      </w:r>
      <w:r>
        <w:rPr>
          <w:bCs/>
          <w:sz w:val="24"/>
        </w:rPr>
        <w:t>集中比赛现场</w:t>
      </w:r>
      <w:r>
        <w:rPr>
          <w:rFonts w:hint="eastAsia"/>
          <w:bCs/>
          <w:sz w:val="24"/>
        </w:rPr>
        <w:t>，在调试场地上进行调试。现场组装调试时间为半天（约</w:t>
      </w:r>
      <w:r>
        <w:rPr>
          <w:rFonts w:hint="eastAsia"/>
          <w:bCs/>
          <w:sz w:val="24"/>
        </w:rPr>
        <w:t>4</w:t>
      </w:r>
      <w:r>
        <w:rPr>
          <w:rFonts w:hint="eastAsia"/>
          <w:bCs/>
          <w:sz w:val="24"/>
        </w:rPr>
        <w:t>小时，以组委会公布时间为准），结束时各队在底盘上固定本队标记，并向组委会上交底盘，由组委会统一封存</w:t>
      </w:r>
      <w:r>
        <w:rPr>
          <w:bCs/>
          <w:sz w:val="24"/>
        </w:rPr>
        <w:t>。</w:t>
      </w:r>
    </w:p>
    <w:p w:rsidR="002964F6" w:rsidRDefault="00F22EDB">
      <w:pPr>
        <w:spacing w:line="360" w:lineRule="auto"/>
        <w:ind w:firstLineChars="200" w:firstLine="480"/>
        <w:rPr>
          <w:bCs/>
          <w:sz w:val="24"/>
        </w:rPr>
      </w:pPr>
      <w:r>
        <w:rPr>
          <w:rFonts w:hint="eastAsia"/>
          <w:bCs/>
          <w:sz w:val="24"/>
        </w:rPr>
        <w:t>专家按照</w:t>
      </w:r>
      <w:r>
        <w:rPr>
          <w:rFonts w:hint="eastAsia"/>
          <w:bCs/>
          <w:sz w:val="24"/>
        </w:rPr>
        <w:t>10</w:t>
      </w:r>
      <w:r>
        <w:rPr>
          <w:rFonts w:hint="eastAsia"/>
          <w:bCs/>
          <w:sz w:val="24"/>
        </w:rPr>
        <w:t>分满分打分，包括：</w:t>
      </w:r>
    </w:p>
    <w:p w:rsidR="002964F6" w:rsidRDefault="00F22EDB">
      <w:pPr>
        <w:spacing w:line="360" w:lineRule="auto"/>
        <w:ind w:firstLineChars="200" w:firstLine="480"/>
        <w:rPr>
          <w:bCs/>
          <w:sz w:val="24"/>
        </w:rPr>
      </w:pPr>
      <w:r>
        <w:rPr>
          <w:rFonts w:hint="eastAsia"/>
          <w:bCs/>
          <w:sz w:val="24"/>
        </w:rPr>
        <w:t>I</w:t>
      </w:r>
      <w:r w:rsidR="00015999">
        <w:rPr>
          <w:rFonts w:hint="eastAsia"/>
          <w:bCs/>
          <w:sz w:val="24"/>
        </w:rPr>
        <w:t>V</w:t>
      </w:r>
      <w:r>
        <w:rPr>
          <w:rFonts w:hint="eastAsia"/>
          <w:bCs/>
          <w:sz w:val="24"/>
        </w:rPr>
        <w:t>A1</w:t>
      </w:r>
      <w:r>
        <w:rPr>
          <w:rFonts w:hint="eastAsia"/>
          <w:bCs/>
          <w:sz w:val="24"/>
        </w:rPr>
        <w:t>设计评价（创新性、结构合理性、先进理论和技术应用）：</w:t>
      </w:r>
      <w:r>
        <w:rPr>
          <w:rFonts w:hint="eastAsia"/>
          <w:bCs/>
          <w:sz w:val="24"/>
        </w:rPr>
        <w:t>5</w:t>
      </w:r>
      <w:r>
        <w:rPr>
          <w:rFonts w:hint="eastAsia"/>
          <w:bCs/>
          <w:sz w:val="24"/>
        </w:rPr>
        <w:t>分。</w:t>
      </w:r>
    </w:p>
    <w:p w:rsidR="002964F6" w:rsidRDefault="00F22EDB">
      <w:pPr>
        <w:spacing w:line="360" w:lineRule="auto"/>
        <w:ind w:firstLineChars="200" w:firstLine="480"/>
        <w:rPr>
          <w:bCs/>
          <w:sz w:val="24"/>
        </w:rPr>
      </w:pPr>
      <w:r>
        <w:rPr>
          <w:rFonts w:hint="eastAsia"/>
          <w:bCs/>
          <w:sz w:val="24"/>
        </w:rPr>
        <w:t>I</w:t>
      </w:r>
      <w:r w:rsidR="00015999">
        <w:rPr>
          <w:rFonts w:hint="eastAsia"/>
          <w:bCs/>
          <w:sz w:val="24"/>
        </w:rPr>
        <w:t>V</w:t>
      </w:r>
      <w:r>
        <w:rPr>
          <w:rFonts w:hint="eastAsia"/>
          <w:bCs/>
          <w:sz w:val="24"/>
        </w:rPr>
        <w:t>A1</w:t>
      </w:r>
      <w:r>
        <w:rPr>
          <w:rFonts w:hint="eastAsia"/>
          <w:bCs/>
          <w:sz w:val="24"/>
        </w:rPr>
        <w:t>评分主要依据为参赛队在参赛抽签时同时提交的“探索者”全地形底盘自主创新设计技术报告</w:t>
      </w:r>
      <w:r>
        <w:rPr>
          <w:rFonts w:hint="eastAsia"/>
          <w:bCs/>
          <w:sz w:val="24"/>
        </w:rPr>
        <w:t>3</w:t>
      </w:r>
      <w:r>
        <w:rPr>
          <w:rFonts w:hint="eastAsia"/>
          <w:bCs/>
          <w:sz w:val="24"/>
        </w:rPr>
        <w:t>份，不提交技术报告的队伍</w:t>
      </w:r>
      <w:r w:rsidR="00015999">
        <w:rPr>
          <w:rFonts w:hint="eastAsia"/>
          <w:bCs/>
          <w:sz w:val="24"/>
        </w:rPr>
        <w:t xml:space="preserve">IVA </w:t>
      </w:r>
      <w:r>
        <w:rPr>
          <w:rFonts w:hint="eastAsia"/>
          <w:bCs/>
          <w:sz w:val="24"/>
        </w:rPr>
        <w:t>1</w:t>
      </w:r>
      <w:r>
        <w:rPr>
          <w:rFonts w:hint="eastAsia"/>
          <w:bCs/>
          <w:sz w:val="24"/>
        </w:rPr>
        <w:t>分为</w:t>
      </w:r>
      <w:r>
        <w:rPr>
          <w:rFonts w:hint="eastAsia"/>
          <w:bCs/>
          <w:sz w:val="24"/>
        </w:rPr>
        <w:t>0</w:t>
      </w:r>
      <w:r>
        <w:rPr>
          <w:rFonts w:hint="eastAsia"/>
          <w:bCs/>
          <w:sz w:val="24"/>
        </w:rPr>
        <w:t>。技术报告内容主要包括作品名称、选手基本情况、作品简介、设计过程、制作过程、创意设计及结构设计的新颖性、科学性、实用性、先进性和实用价值，以及自我评价、指导教师评价等内容。</w:t>
      </w:r>
    </w:p>
    <w:p w:rsidR="002964F6" w:rsidRDefault="00F22EDB">
      <w:pPr>
        <w:spacing w:line="360" w:lineRule="auto"/>
        <w:ind w:firstLineChars="200" w:firstLine="480"/>
        <w:rPr>
          <w:bCs/>
          <w:sz w:val="24"/>
        </w:rPr>
      </w:pPr>
      <w:r>
        <w:rPr>
          <w:rFonts w:hint="eastAsia"/>
          <w:bCs/>
          <w:sz w:val="24"/>
        </w:rPr>
        <w:t>I</w:t>
      </w:r>
      <w:r w:rsidR="00015999">
        <w:rPr>
          <w:rFonts w:hint="eastAsia"/>
          <w:bCs/>
          <w:sz w:val="24"/>
        </w:rPr>
        <w:t>V</w:t>
      </w:r>
      <w:r>
        <w:rPr>
          <w:rFonts w:hint="eastAsia"/>
          <w:bCs/>
          <w:sz w:val="24"/>
        </w:rPr>
        <w:t>A2</w:t>
      </w:r>
      <w:r>
        <w:rPr>
          <w:rFonts w:hint="eastAsia"/>
          <w:bCs/>
          <w:sz w:val="24"/>
        </w:rPr>
        <w:t>制作评价（按时完成，系统可靠）：</w:t>
      </w:r>
      <w:r>
        <w:rPr>
          <w:rFonts w:hint="eastAsia"/>
          <w:bCs/>
          <w:sz w:val="24"/>
        </w:rPr>
        <w:t>5</w:t>
      </w:r>
      <w:r>
        <w:rPr>
          <w:rFonts w:hint="eastAsia"/>
          <w:bCs/>
          <w:sz w:val="24"/>
        </w:rPr>
        <w:t>分。</w:t>
      </w:r>
    </w:p>
    <w:p w:rsidR="002964F6" w:rsidRDefault="00F22EDB">
      <w:pPr>
        <w:spacing w:line="360" w:lineRule="auto"/>
        <w:ind w:firstLineChars="200" w:firstLine="480"/>
        <w:rPr>
          <w:bCs/>
          <w:sz w:val="24"/>
        </w:rPr>
      </w:pPr>
      <w:r>
        <w:rPr>
          <w:rFonts w:hint="eastAsia"/>
          <w:bCs/>
          <w:sz w:val="24"/>
        </w:rPr>
        <w:t>I</w:t>
      </w:r>
      <w:r w:rsidR="00015999">
        <w:rPr>
          <w:rFonts w:hint="eastAsia"/>
          <w:bCs/>
          <w:sz w:val="24"/>
        </w:rPr>
        <w:t>V</w:t>
      </w:r>
      <w:r>
        <w:rPr>
          <w:rFonts w:hint="eastAsia"/>
          <w:bCs/>
          <w:sz w:val="24"/>
        </w:rPr>
        <w:t>A2</w:t>
      </w:r>
      <w:r>
        <w:rPr>
          <w:rFonts w:hint="eastAsia"/>
          <w:bCs/>
          <w:sz w:val="24"/>
        </w:rPr>
        <w:t>评分主要依据为现场的完成速度，未按时完成</w:t>
      </w:r>
      <w:r w:rsidR="00015999">
        <w:rPr>
          <w:rFonts w:hint="eastAsia"/>
          <w:bCs/>
          <w:sz w:val="24"/>
        </w:rPr>
        <w:t xml:space="preserve">IVA </w:t>
      </w:r>
      <w:r>
        <w:rPr>
          <w:rFonts w:hint="eastAsia"/>
          <w:bCs/>
          <w:sz w:val="24"/>
        </w:rPr>
        <w:t>2</w:t>
      </w:r>
      <w:r>
        <w:rPr>
          <w:rFonts w:hint="eastAsia"/>
          <w:bCs/>
          <w:sz w:val="24"/>
        </w:rPr>
        <w:t>得分为</w:t>
      </w:r>
      <w:r>
        <w:rPr>
          <w:rFonts w:hint="eastAsia"/>
          <w:bCs/>
          <w:sz w:val="24"/>
        </w:rPr>
        <w:t>0</w:t>
      </w:r>
      <w:r>
        <w:rPr>
          <w:rFonts w:hint="eastAsia"/>
          <w:bCs/>
          <w:sz w:val="24"/>
        </w:rPr>
        <w:t>，但允许继续组装和调试直到完成。以及完成质量，按时完成且零部件组装规整、无松动得</w:t>
      </w:r>
      <w:r>
        <w:rPr>
          <w:rFonts w:hint="eastAsia"/>
          <w:bCs/>
          <w:sz w:val="24"/>
        </w:rPr>
        <w:t>5</w:t>
      </w:r>
      <w:r>
        <w:rPr>
          <w:rFonts w:hint="eastAsia"/>
          <w:bCs/>
          <w:sz w:val="24"/>
        </w:rPr>
        <w:t>分；按时完成但有瑕疵则根据瑕疵严重程度扣</w:t>
      </w:r>
      <w:r>
        <w:rPr>
          <w:rFonts w:hint="eastAsia"/>
          <w:bCs/>
          <w:sz w:val="24"/>
        </w:rPr>
        <w:t>1~3</w:t>
      </w:r>
      <w:r>
        <w:rPr>
          <w:rFonts w:hint="eastAsia"/>
          <w:bCs/>
          <w:sz w:val="24"/>
        </w:rPr>
        <w:t>分不等。</w:t>
      </w:r>
    </w:p>
    <w:p w:rsidR="002964F6" w:rsidRDefault="00F22EDB">
      <w:pPr>
        <w:spacing w:line="360" w:lineRule="auto"/>
        <w:ind w:firstLineChars="200" w:firstLine="480"/>
        <w:rPr>
          <w:bCs/>
          <w:sz w:val="24"/>
        </w:rPr>
      </w:pPr>
      <w:r>
        <w:rPr>
          <w:rFonts w:hint="eastAsia"/>
          <w:bCs/>
          <w:sz w:val="24"/>
        </w:rPr>
        <w:t>最后产生现场组装调试成绩。</w:t>
      </w:r>
    </w:p>
    <w:p w:rsidR="002964F6" w:rsidRDefault="00F22EDB">
      <w:pPr>
        <w:spacing w:line="360" w:lineRule="auto"/>
        <w:ind w:firstLineChars="200" w:firstLine="480"/>
        <w:jc w:val="center"/>
        <w:rPr>
          <w:bCs/>
          <w:sz w:val="24"/>
        </w:rPr>
      </w:pPr>
      <w:r>
        <w:rPr>
          <w:rFonts w:hint="eastAsia"/>
          <w:bCs/>
          <w:sz w:val="24"/>
        </w:rPr>
        <w:t>I</w:t>
      </w:r>
      <w:r w:rsidR="00015999">
        <w:rPr>
          <w:rFonts w:hint="eastAsia"/>
          <w:bCs/>
          <w:sz w:val="24"/>
        </w:rPr>
        <w:t>V</w:t>
      </w:r>
      <w:r>
        <w:rPr>
          <w:rFonts w:hint="eastAsia"/>
          <w:bCs/>
          <w:sz w:val="24"/>
        </w:rPr>
        <w:t>A=I</w:t>
      </w:r>
      <w:r w:rsidR="00015999">
        <w:rPr>
          <w:rFonts w:hint="eastAsia"/>
          <w:bCs/>
          <w:sz w:val="24"/>
        </w:rPr>
        <w:t>V</w:t>
      </w:r>
      <w:r>
        <w:rPr>
          <w:rFonts w:hint="eastAsia"/>
          <w:bCs/>
          <w:sz w:val="24"/>
        </w:rPr>
        <w:t>A1+I</w:t>
      </w:r>
      <w:r w:rsidR="00015999">
        <w:rPr>
          <w:rFonts w:hint="eastAsia"/>
          <w:bCs/>
          <w:sz w:val="24"/>
        </w:rPr>
        <w:t>V</w:t>
      </w:r>
      <w:r>
        <w:rPr>
          <w:rFonts w:hint="eastAsia"/>
          <w:bCs/>
          <w:sz w:val="24"/>
        </w:rPr>
        <w:t>A2</w:t>
      </w:r>
    </w:p>
    <w:p w:rsidR="002964F6" w:rsidRDefault="00F22EDB">
      <w:pPr>
        <w:tabs>
          <w:tab w:val="left" w:pos="0"/>
        </w:tabs>
        <w:spacing w:line="360" w:lineRule="auto"/>
        <w:ind w:firstLineChars="196" w:firstLine="472"/>
        <w:rPr>
          <w:b/>
          <w:sz w:val="24"/>
        </w:rPr>
      </w:pPr>
      <w:r>
        <w:rPr>
          <w:rFonts w:hint="eastAsia"/>
          <w:b/>
          <w:sz w:val="24"/>
        </w:rPr>
        <w:t>4.1.2</w:t>
      </w:r>
      <w:r>
        <w:rPr>
          <w:rFonts w:hint="eastAsia"/>
          <w:b/>
          <w:sz w:val="24"/>
        </w:rPr>
        <w:t>场地竞赛（满分</w:t>
      </w:r>
      <w:r>
        <w:rPr>
          <w:rFonts w:hint="eastAsia"/>
          <w:b/>
          <w:sz w:val="24"/>
        </w:rPr>
        <w:t>90</w:t>
      </w:r>
      <w:r>
        <w:rPr>
          <w:rFonts w:hint="eastAsia"/>
          <w:b/>
          <w:sz w:val="24"/>
        </w:rPr>
        <w:t>分）</w:t>
      </w:r>
    </w:p>
    <w:p w:rsidR="002964F6" w:rsidRDefault="00F22EDB">
      <w:pPr>
        <w:spacing w:line="360" w:lineRule="auto"/>
        <w:ind w:firstLineChars="200" w:firstLine="480"/>
        <w:rPr>
          <w:bCs/>
          <w:sz w:val="24"/>
        </w:rPr>
      </w:pPr>
      <w:r>
        <w:rPr>
          <w:rFonts w:hint="eastAsia"/>
          <w:bCs/>
          <w:sz w:val="24"/>
        </w:rPr>
        <w:t>即将参赛的队伍提前从裁判组领取前一天封存的</w:t>
      </w:r>
      <w:r>
        <w:rPr>
          <w:bCs/>
          <w:sz w:val="24"/>
        </w:rPr>
        <w:t>作品，</w:t>
      </w:r>
      <w:r>
        <w:rPr>
          <w:rFonts w:hint="eastAsia"/>
          <w:bCs/>
          <w:sz w:val="24"/>
        </w:rPr>
        <w:t>在</w:t>
      </w:r>
      <w:r>
        <w:rPr>
          <w:bCs/>
          <w:sz w:val="24"/>
        </w:rPr>
        <w:t>集中比赛现场</w:t>
      </w:r>
      <w:r>
        <w:rPr>
          <w:rFonts w:hint="eastAsia"/>
          <w:bCs/>
          <w:sz w:val="24"/>
        </w:rPr>
        <w:t>，在调试场地上进行最终调试，调试时间约</w:t>
      </w:r>
      <w:r>
        <w:rPr>
          <w:rFonts w:hint="eastAsia"/>
          <w:bCs/>
          <w:sz w:val="24"/>
        </w:rPr>
        <w:t>5</w:t>
      </w:r>
      <w:r>
        <w:rPr>
          <w:rFonts w:hint="eastAsia"/>
          <w:bCs/>
          <w:sz w:val="24"/>
        </w:rPr>
        <w:t>分钟。然后</w:t>
      </w:r>
      <w:r>
        <w:rPr>
          <w:bCs/>
          <w:sz w:val="24"/>
        </w:rPr>
        <w:t>在集中比赛现场，在指定的</w:t>
      </w:r>
      <w:r>
        <w:rPr>
          <w:rFonts w:hint="eastAsia"/>
          <w:bCs/>
          <w:sz w:val="24"/>
        </w:rPr>
        <w:t>场地</w:t>
      </w:r>
      <w:r>
        <w:rPr>
          <w:bCs/>
          <w:sz w:val="24"/>
        </w:rPr>
        <w:t>上进行比赛</w:t>
      </w:r>
      <w:r>
        <w:rPr>
          <w:rFonts w:hint="eastAsia"/>
          <w:bCs/>
          <w:sz w:val="24"/>
        </w:rPr>
        <w:t>。即：第一队先调试</w:t>
      </w:r>
      <w:r>
        <w:rPr>
          <w:rFonts w:hint="eastAsia"/>
          <w:bCs/>
          <w:sz w:val="24"/>
        </w:rPr>
        <w:t>5</w:t>
      </w:r>
      <w:r>
        <w:rPr>
          <w:rFonts w:hint="eastAsia"/>
          <w:bCs/>
          <w:sz w:val="24"/>
        </w:rPr>
        <w:t>分钟；第一队准备，第二队调试</w:t>
      </w:r>
      <w:r>
        <w:rPr>
          <w:rFonts w:hint="eastAsia"/>
          <w:bCs/>
          <w:sz w:val="24"/>
        </w:rPr>
        <w:t>5</w:t>
      </w:r>
      <w:r>
        <w:rPr>
          <w:rFonts w:hint="eastAsia"/>
          <w:bCs/>
          <w:sz w:val="24"/>
        </w:rPr>
        <w:t>分钟；第一队比赛，第二队准备，第三队调试</w:t>
      </w:r>
      <w:r>
        <w:rPr>
          <w:rFonts w:hint="eastAsia"/>
          <w:bCs/>
          <w:sz w:val="24"/>
        </w:rPr>
        <w:t>5</w:t>
      </w:r>
      <w:r>
        <w:rPr>
          <w:rFonts w:hint="eastAsia"/>
          <w:bCs/>
          <w:sz w:val="24"/>
        </w:rPr>
        <w:t>分钟……以此类推。每个参赛队均有两次启动机会，但第二次启动只能是在第一次启动失败以后使用，如果第一次启动成功，第二次启动自动取消，其目的是尽量保证参赛能够有机会展示自己作品的机会。</w:t>
      </w:r>
    </w:p>
    <w:p w:rsidR="002964F6" w:rsidRDefault="00F22EDB">
      <w:pPr>
        <w:spacing w:line="360" w:lineRule="auto"/>
        <w:ind w:firstLineChars="200" w:firstLine="480"/>
        <w:rPr>
          <w:bCs/>
          <w:sz w:val="24"/>
        </w:rPr>
      </w:pPr>
      <w:r>
        <w:rPr>
          <w:rFonts w:hint="eastAsia"/>
          <w:bCs/>
          <w:sz w:val="24"/>
        </w:rPr>
        <w:t>参赛作品应是完全自主控制，一旦启动，不允许人为或遥控、无线控制干预和操作，不允许队员触碰参赛作品，否则取消成绩。</w:t>
      </w:r>
    </w:p>
    <w:p w:rsidR="002964F6" w:rsidRDefault="00F22EDB">
      <w:pPr>
        <w:spacing w:line="360" w:lineRule="auto"/>
        <w:ind w:firstLineChars="200" w:firstLine="480"/>
        <w:rPr>
          <w:bCs/>
          <w:sz w:val="24"/>
        </w:rPr>
      </w:pPr>
      <w:r>
        <w:rPr>
          <w:rFonts w:hint="eastAsia"/>
          <w:bCs/>
          <w:sz w:val="24"/>
        </w:rPr>
        <w:t>四个场景挑战时间限定在规定</w:t>
      </w:r>
      <w:r>
        <w:rPr>
          <w:rFonts w:hint="eastAsia"/>
          <w:bCs/>
          <w:sz w:val="24"/>
        </w:rPr>
        <w:t>5</w:t>
      </w:r>
      <w:r>
        <w:rPr>
          <w:rFonts w:hint="eastAsia"/>
          <w:bCs/>
          <w:sz w:val="24"/>
        </w:rPr>
        <w:t>分钟内，时间耗尽自动停止比赛。</w:t>
      </w:r>
    </w:p>
    <w:p w:rsidR="002964F6" w:rsidRDefault="00F22EDB">
      <w:pPr>
        <w:spacing w:line="360" w:lineRule="auto"/>
        <w:ind w:firstLineChars="200" w:firstLine="480"/>
        <w:rPr>
          <w:bCs/>
          <w:sz w:val="24"/>
        </w:rPr>
      </w:pPr>
      <w:r>
        <w:rPr>
          <w:rFonts w:hint="eastAsia"/>
          <w:bCs/>
          <w:sz w:val="24"/>
        </w:rPr>
        <w:t>障碍完成分计为</w:t>
      </w:r>
      <w:r>
        <w:rPr>
          <w:rFonts w:hint="eastAsia"/>
          <w:bCs/>
          <w:sz w:val="24"/>
        </w:rPr>
        <w:t>I</w:t>
      </w:r>
      <w:r w:rsidR="00015999">
        <w:rPr>
          <w:rFonts w:hint="eastAsia"/>
          <w:bCs/>
          <w:sz w:val="24"/>
        </w:rPr>
        <w:t>V</w:t>
      </w:r>
      <w:r>
        <w:rPr>
          <w:rFonts w:hint="eastAsia"/>
          <w:bCs/>
          <w:sz w:val="24"/>
        </w:rPr>
        <w:t>B1</w:t>
      </w:r>
      <w:r>
        <w:rPr>
          <w:rFonts w:hint="eastAsia"/>
          <w:bCs/>
          <w:sz w:val="24"/>
        </w:rPr>
        <w:t>。满分</w:t>
      </w:r>
      <w:r>
        <w:rPr>
          <w:rFonts w:hint="eastAsia"/>
          <w:bCs/>
          <w:sz w:val="24"/>
        </w:rPr>
        <w:t>50</w:t>
      </w:r>
      <w:r>
        <w:rPr>
          <w:rFonts w:hint="eastAsia"/>
          <w:bCs/>
          <w:sz w:val="24"/>
        </w:rPr>
        <w:t>分（完全穿越每个障碍物计分相同，均为</w:t>
      </w:r>
      <w:r>
        <w:rPr>
          <w:rFonts w:hint="eastAsia"/>
          <w:bCs/>
          <w:sz w:val="24"/>
        </w:rPr>
        <w:t>10</w:t>
      </w:r>
      <w:r>
        <w:rPr>
          <w:rFonts w:hint="eastAsia"/>
          <w:bCs/>
          <w:sz w:val="24"/>
        </w:rPr>
        <w:t>分）。比赛根据参赛队完成全部障碍物和未完成全部障碍物的情况分别进行评</w:t>
      </w:r>
      <w:r>
        <w:rPr>
          <w:rFonts w:hint="eastAsia"/>
          <w:bCs/>
          <w:sz w:val="24"/>
        </w:rPr>
        <w:lastRenderedPageBreak/>
        <w:t>分，障碍完成分按照完成障碍数量每个</w:t>
      </w:r>
      <w:r>
        <w:rPr>
          <w:rFonts w:hint="eastAsia"/>
          <w:bCs/>
          <w:sz w:val="24"/>
        </w:rPr>
        <w:t>10</w:t>
      </w:r>
      <w:r>
        <w:rPr>
          <w:rFonts w:hint="eastAsia"/>
          <w:bCs/>
          <w:sz w:val="24"/>
        </w:rPr>
        <w:t>分计入总分。</w:t>
      </w:r>
    </w:p>
    <w:p w:rsidR="000F20B0" w:rsidRDefault="00F22EDB" w:rsidP="000F20B0">
      <w:pPr>
        <w:spacing w:line="360" w:lineRule="auto"/>
        <w:ind w:firstLineChars="200" w:firstLine="480"/>
        <w:rPr>
          <w:bCs/>
          <w:sz w:val="24"/>
        </w:rPr>
      </w:pPr>
      <w:r>
        <w:rPr>
          <w:rFonts w:hint="eastAsia"/>
          <w:bCs/>
          <w:sz w:val="24"/>
        </w:rPr>
        <w:t>计时排名分计为</w:t>
      </w:r>
      <w:r w:rsidR="00015999">
        <w:rPr>
          <w:rFonts w:hint="eastAsia"/>
          <w:bCs/>
          <w:sz w:val="24"/>
        </w:rPr>
        <w:t>IVB</w:t>
      </w:r>
      <w:r>
        <w:rPr>
          <w:rFonts w:hint="eastAsia"/>
          <w:bCs/>
          <w:sz w:val="24"/>
        </w:rPr>
        <w:t>2</w:t>
      </w:r>
      <w:r>
        <w:rPr>
          <w:rFonts w:hint="eastAsia"/>
          <w:bCs/>
          <w:sz w:val="24"/>
        </w:rPr>
        <w:t>。满分</w:t>
      </w:r>
      <w:r>
        <w:rPr>
          <w:rFonts w:hint="eastAsia"/>
          <w:bCs/>
          <w:sz w:val="24"/>
        </w:rPr>
        <w:t>40</w:t>
      </w:r>
      <w:r>
        <w:rPr>
          <w:rFonts w:hint="eastAsia"/>
          <w:bCs/>
          <w:sz w:val="24"/>
        </w:rPr>
        <w:t>分。计时排名分将按照比赛完成时间排名得分，第一名满分</w:t>
      </w:r>
      <w:r>
        <w:rPr>
          <w:rFonts w:hint="eastAsia"/>
          <w:bCs/>
          <w:sz w:val="24"/>
        </w:rPr>
        <w:t>40</w:t>
      </w:r>
      <w:r>
        <w:rPr>
          <w:rFonts w:hint="eastAsia"/>
          <w:bCs/>
          <w:sz w:val="24"/>
        </w:rPr>
        <w:t>分，第二名</w:t>
      </w:r>
      <w:r>
        <w:rPr>
          <w:rFonts w:hint="eastAsia"/>
          <w:bCs/>
          <w:sz w:val="24"/>
        </w:rPr>
        <w:t>39</w:t>
      </w:r>
      <w:r>
        <w:rPr>
          <w:rFonts w:hint="eastAsia"/>
          <w:bCs/>
          <w:sz w:val="24"/>
        </w:rPr>
        <w:t>分，以此类推，</w:t>
      </w:r>
      <w:r>
        <w:rPr>
          <w:rFonts w:hint="eastAsia"/>
          <w:bCs/>
          <w:sz w:val="24"/>
        </w:rPr>
        <w:t>40</w:t>
      </w:r>
      <w:r>
        <w:rPr>
          <w:rFonts w:hint="eastAsia"/>
          <w:bCs/>
          <w:sz w:val="24"/>
        </w:rPr>
        <w:t>名以后</w:t>
      </w:r>
      <w:r>
        <w:rPr>
          <w:rFonts w:hint="eastAsia"/>
          <w:bCs/>
          <w:sz w:val="24"/>
        </w:rPr>
        <w:t>0</w:t>
      </w:r>
      <w:r>
        <w:rPr>
          <w:rFonts w:hint="eastAsia"/>
          <w:bCs/>
          <w:sz w:val="24"/>
        </w:rPr>
        <w:t>分。未完成全部场碍物的参赛队，计时分为</w:t>
      </w:r>
      <w:r>
        <w:rPr>
          <w:rFonts w:hint="eastAsia"/>
          <w:bCs/>
          <w:sz w:val="24"/>
        </w:rPr>
        <w:t>0</w:t>
      </w:r>
      <w:r>
        <w:rPr>
          <w:rFonts w:hint="eastAsia"/>
          <w:bCs/>
          <w:sz w:val="24"/>
        </w:rPr>
        <w:t>。</w:t>
      </w:r>
      <w:r w:rsidR="000F20B0">
        <w:rPr>
          <w:rFonts w:hint="eastAsia"/>
          <w:bCs/>
          <w:sz w:val="24"/>
        </w:rPr>
        <w:t>如果完成时间相同，则比较单个障碍物所用时间，时间少者排名靠前。</w:t>
      </w:r>
    </w:p>
    <w:p w:rsidR="002964F6" w:rsidRDefault="00F22EDB">
      <w:pPr>
        <w:spacing w:line="360" w:lineRule="auto"/>
        <w:ind w:firstLineChars="200" w:firstLine="480"/>
        <w:rPr>
          <w:bCs/>
          <w:sz w:val="24"/>
        </w:rPr>
      </w:pPr>
      <w:r>
        <w:rPr>
          <w:rFonts w:hint="eastAsia"/>
          <w:bCs/>
          <w:sz w:val="24"/>
        </w:rPr>
        <w:t>最后产生场地竞赛成绩。</w:t>
      </w:r>
    </w:p>
    <w:p w:rsidR="002964F6" w:rsidRDefault="00015999">
      <w:pPr>
        <w:spacing w:line="360" w:lineRule="auto"/>
        <w:ind w:firstLineChars="200" w:firstLine="480"/>
        <w:jc w:val="center"/>
        <w:rPr>
          <w:bCs/>
          <w:sz w:val="24"/>
        </w:rPr>
      </w:pPr>
      <w:r>
        <w:rPr>
          <w:rFonts w:hint="eastAsia"/>
          <w:bCs/>
          <w:sz w:val="24"/>
        </w:rPr>
        <w:t>IVB</w:t>
      </w:r>
      <w:r w:rsidR="00F22EDB">
        <w:rPr>
          <w:rFonts w:hint="eastAsia"/>
          <w:bCs/>
          <w:sz w:val="24"/>
        </w:rPr>
        <w:t>=</w:t>
      </w:r>
      <w:r>
        <w:rPr>
          <w:rFonts w:hint="eastAsia"/>
          <w:bCs/>
          <w:sz w:val="24"/>
        </w:rPr>
        <w:t>IVB</w:t>
      </w:r>
      <w:r w:rsidR="00F22EDB">
        <w:rPr>
          <w:rFonts w:hint="eastAsia"/>
          <w:bCs/>
          <w:sz w:val="24"/>
        </w:rPr>
        <w:t>1+</w:t>
      </w:r>
      <w:r>
        <w:rPr>
          <w:rFonts w:hint="eastAsia"/>
          <w:bCs/>
          <w:sz w:val="24"/>
        </w:rPr>
        <w:t>IVB</w:t>
      </w:r>
      <w:r w:rsidR="00F22EDB">
        <w:rPr>
          <w:rFonts w:hint="eastAsia"/>
          <w:bCs/>
          <w:sz w:val="24"/>
        </w:rPr>
        <w:t>2</w:t>
      </w:r>
    </w:p>
    <w:p w:rsidR="002964F6" w:rsidRDefault="00F22EDB">
      <w:pPr>
        <w:spacing w:line="360" w:lineRule="auto"/>
        <w:ind w:leftChars="-1" w:left="-2" w:firstLineChars="177" w:firstLine="426"/>
        <w:rPr>
          <w:b/>
          <w:sz w:val="24"/>
        </w:rPr>
      </w:pPr>
      <w:r>
        <w:rPr>
          <w:rFonts w:hint="eastAsia"/>
          <w:b/>
          <w:sz w:val="24"/>
        </w:rPr>
        <w:t>4</w:t>
      </w:r>
      <w:r>
        <w:rPr>
          <w:b/>
          <w:sz w:val="24"/>
        </w:rPr>
        <w:t>.</w:t>
      </w:r>
      <w:r>
        <w:rPr>
          <w:rFonts w:hint="eastAsia"/>
          <w:b/>
          <w:sz w:val="24"/>
        </w:rPr>
        <w:t>1</w:t>
      </w:r>
      <w:r>
        <w:rPr>
          <w:b/>
          <w:sz w:val="24"/>
        </w:rPr>
        <w:t>.</w:t>
      </w:r>
      <w:r>
        <w:rPr>
          <w:rFonts w:hint="eastAsia"/>
          <w:b/>
          <w:sz w:val="24"/>
        </w:rPr>
        <w:t>4</w:t>
      </w:r>
      <w:r>
        <w:rPr>
          <w:rFonts w:hint="eastAsia"/>
          <w:b/>
          <w:sz w:val="24"/>
        </w:rPr>
        <w:t>奖项分配</w:t>
      </w:r>
    </w:p>
    <w:p w:rsidR="002964F6" w:rsidRDefault="002964F6">
      <w:pPr>
        <w:spacing w:line="360" w:lineRule="auto"/>
        <w:ind w:firstLineChars="200" w:firstLine="480"/>
        <w:rPr>
          <w:bCs/>
          <w:sz w:val="24"/>
        </w:rPr>
      </w:pPr>
    </w:p>
    <w:p w:rsidR="002964F6" w:rsidRDefault="00F22EDB">
      <w:pPr>
        <w:spacing w:line="360" w:lineRule="auto"/>
        <w:ind w:firstLineChars="200" w:firstLine="480"/>
        <w:rPr>
          <w:bCs/>
          <w:sz w:val="24"/>
        </w:rPr>
      </w:pPr>
      <w:r>
        <w:rPr>
          <w:bCs/>
          <w:sz w:val="24"/>
        </w:rPr>
        <w:t>之后，按以下公式</w:t>
      </w:r>
      <w:r>
        <w:rPr>
          <w:rFonts w:hint="eastAsia"/>
          <w:bCs/>
          <w:sz w:val="24"/>
        </w:rPr>
        <w:t>计算总成绩</w:t>
      </w:r>
      <w:r>
        <w:rPr>
          <w:bCs/>
          <w:sz w:val="24"/>
        </w:rPr>
        <w:t>排名</w:t>
      </w:r>
      <w:r>
        <w:rPr>
          <w:rFonts w:hint="eastAsia"/>
          <w:bCs/>
          <w:sz w:val="24"/>
        </w:rPr>
        <w:t>：</w:t>
      </w:r>
    </w:p>
    <w:p w:rsidR="002964F6" w:rsidRPr="00F323A4" w:rsidRDefault="00015999" w:rsidP="00F323A4">
      <w:pPr>
        <w:spacing w:line="360" w:lineRule="auto"/>
        <w:ind w:firstLineChars="200" w:firstLine="480"/>
        <w:jc w:val="center"/>
        <w:rPr>
          <w:bCs/>
          <w:sz w:val="24"/>
        </w:rPr>
      </w:pPr>
      <w:r w:rsidRPr="00F323A4">
        <w:rPr>
          <w:rFonts w:hint="eastAsia"/>
          <w:bCs/>
          <w:sz w:val="24"/>
        </w:rPr>
        <w:t>IV</w:t>
      </w:r>
      <w:r w:rsidR="00F22EDB" w:rsidRPr="00F323A4">
        <w:rPr>
          <w:bCs/>
          <w:sz w:val="24"/>
        </w:rPr>
        <w:t xml:space="preserve">= </w:t>
      </w:r>
      <w:r w:rsidRPr="00F323A4">
        <w:rPr>
          <w:rFonts w:hint="eastAsia"/>
          <w:bCs/>
          <w:sz w:val="24"/>
        </w:rPr>
        <w:t>IV</w:t>
      </w:r>
      <w:r w:rsidR="00F22EDB" w:rsidRPr="00F323A4">
        <w:rPr>
          <w:bCs/>
          <w:sz w:val="24"/>
        </w:rPr>
        <w:t>A+</w:t>
      </w:r>
      <w:r w:rsidRPr="00F323A4">
        <w:rPr>
          <w:rFonts w:hint="eastAsia"/>
          <w:bCs/>
          <w:sz w:val="24"/>
        </w:rPr>
        <w:t>IVB</w:t>
      </w:r>
    </w:p>
    <w:p w:rsidR="002964F6" w:rsidRDefault="00F22EDB">
      <w:pPr>
        <w:spacing w:line="360" w:lineRule="auto"/>
        <w:ind w:firstLineChars="200" w:firstLine="480"/>
        <w:rPr>
          <w:bCs/>
          <w:sz w:val="24"/>
        </w:rPr>
      </w:pPr>
      <w:r>
        <w:rPr>
          <w:rFonts w:hint="eastAsia"/>
          <w:bCs/>
          <w:sz w:val="24"/>
        </w:rPr>
        <w:t>根据总成绩</w:t>
      </w:r>
      <w:r>
        <w:rPr>
          <w:rFonts w:hint="eastAsia"/>
          <w:bCs/>
          <w:sz w:val="24"/>
        </w:rPr>
        <w:t>I</w:t>
      </w:r>
      <w:r w:rsidR="00C17F6A">
        <w:rPr>
          <w:rFonts w:hint="eastAsia"/>
          <w:bCs/>
          <w:sz w:val="24"/>
        </w:rPr>
        <w:t>V</w:t>
      </w:r>
      <w:r>
        <w:rPr>
          <w:rFonts w:hint="eastAsia"/>
          <w:bCs/>
          <w:sz w:val="24"/>
        </w:rPr>
        <w:t>排名，奖项分配方式由组委会决定</w:t>
      </w:r>
      <w:r>
        <w:rPr>
          <w:bCs/>
          <w:sz w:val="24"/>
        </w:rPr>
        <w:t>。</w:t>
      </w:r>
    </w:p>
    <w:p w:rsidR="002964F6" w:rsidRDefault="00F22EDB">
      <w:pPr>
        <w:spacing w:line="360" w:lineRule="auto"/>
        <w:ind w:firstLineChars="200" w:firstLine="480"/>
        <w:rPr>
          <w:b/>
          <w:bCs/>
          <w:sz w:val="24"/>
        </w:rPr>
      </w:pPr>
      <w:r>
        <w:rPr>
          <w:rFonts w:hint="eastAsia"/>
          <w:bCs/>
          <w:sz w:val="24"/>
        </w:rPr>
        <w:t>奖项公布，进入</w:t>
      </w:r>
      <w:r>
        <w:rPr>
          <w:rFonts w:hint="eastAsia"/>
          <w:bCs/>
          <w:sz w:val="24"/>
        </w:rPr>
        <w:t>30</w:t>
      </w:r>
      <w:r>
        <w:rPr>
          <w:rFonts w:hint="eastAsia"/>
          <w:bCs/>
          <w:sz w:val="24"/>
        </w:rPr>
        <w:t>天异议期。</w:t>
      </w:r>
    </w:p>
    <w:p w:rsidR="002964F6" w:rsidRDefault="00F22EDB">
      <w:pPr>
        <w:spacing w:line="360" w:lineRule="auto"/>
        <w:ind w:firstLineChars="200" w:firstLine="482"/>
        <w:rPr>
          <w:bCs/>
          <w:sz w:val="24"/>
        </w:rPr>
      </w:pPr>
      <w:r>
        <w:rPr>
          <w:rFonts w:hint="eastAsia"/>
          <w:b/>
          <w:sz w:val="24"/>
        </w:rPr>
        <w:t>4</w:t>
      </w:r>
      <w:r>
        <w:rPr>
          <w:b/>
          <w:sz w:val="24"/>
        </w:rPr>
        <w:t>.</w:t>
      </w:r>
      <w:r>
        <w:rPr>
          <w:rFonts w:hint="eastAsia"/>
          <w:b/>
          <w:sz w:val="24"/>
        </w:rPr>
        <w:t>3</w:t>
      </w:r>
      <w:r>
        <w:rPr>
          <w:b/>
          <w:sz w:val="24"/>
        </w:rPr>
        <w:t>不获奖原则</w:t>
      </w:r>
    </w:p>
    <w:p w:rsidR="002964F6" w:rsidRDefault="00F22EDB">
      <w:pPr>
        <w:spacing w:line="360" w:lineRule="auto"/>
        <w:ind w:firstLineChars="200" w:firstLine="480"/>
        <w:rPr>
          <w:bCs/>
          <w:sz w:val="24"/>
        </w:rPr>
      </w:pPr>
      <w:r>
        <w:rPr>
          <w:rFonts w:hint="eastAsia"/>
          <w:bCs/>
          <w:sz w:val="24"/>
        </w:rPr>
        <w:t>各参赛队在比赛过程中如“未能完成比赛”，则不参与评奖，即不获奖。视为“未能完成比赛”的情况包括：</w:t>
      </w:r>
    </w:p>
    <w:p w:rsidR="002964F6" w:rsidRDefault="00F22EDB">
      <w:pPr>
        <w:spacing w:line="360" w:lineRule="auto"/>
        <w:ind w:firstLineChars="200" w:firstLine="480"/>
        <w:rPr>
          <w:bCs/>
          <w:sz w:val="24"/>
        </w:rPr>
      </w:pPr>
      <w:r>
        <w:rPr>
          <w:rFonts w:hint="eastAsia"/>
          <w:bCs/>
          <w:sz w:val="24"/>
        </w:rPr>
        <w:t>（</w:t>
      </w:r>
      <w:r>
        <w:rPr>
          <w:rFonts w:hint="eastAsia"/>
          <w:bCs/>
          <w:sz w:val="24"/>
        </w:rPr>
        <w:t>1</w:t>
      </w:r>
      <w:r>
        <w:rPr>
          <w:rFonts w:hint="eastAsia"/>
          <w:bCs/>
          <w:sz w:val="24"/>
        </w:rPr>
        <w:t>）底盘不能启动；</w:t>
      </w:r>
    </w:p>
    <w:p w:rsidR="002964F6" w:rsidRDefault="00F22EDB">
      <w:pPr>
        <w:spacing w:line="360" w:lineRule="auto"/>
        <w:ind w:firstLineChars="200" w:firstLine="480"/>
        <w:rPr>
          <w:bCs/>
          <w:sz w:val="24"/>
        </w:rPr>
      </w:pPr>
      <w:r>
        <w:rPr>
          <w:rFonts w:hint="eastAsia"/>
          <w:bCs/>
          <w:sz w:val="24"/>
        </w:rPr>
        <w:t>（</w:t>
      </w:r>
      <w:r>
        <w:rPr>
          <w:rFonts w:hint="eastAsia"/>
          <w:bCs/>
          <w:sz w:val="24"/>
        </w:rPr>
        <w:t>2</w:t>
      </w:r>
      <w:r>
        <w:rPr>
          <w:rFonts w:hint="eastAsia"/>
          <w:bCs/>
          <w:sz w:val="24"/>
        </w:rPr>
        <w:t>）任一比赛环节弃权；</w:t>
      </w:r>
    </w:p>
    <w:p w:rsidR="002964F6" w:rsidRDefault="00F22EDB">
      <w:pPr>
        <w:spacing w:line="360" w:lineRule="auto"/>
        <w:ind w:firstLineChars="200" w:firstLine="480"/>
        <w:rPr>
          <w:bCs/>
          <w:sz w:val="24"/>
        </w:rPr>
      </w:pPr>
      <w:r>
        <w:rPr>
          <w:rFonts w:hint="eastAsia"/>
          <w:bCs/>
          <w:sz w:val="24"/>
        </w:rPr>
        <w:t>（</w:t>
      </w:r>
      <w:r>
        <w:rPr>
          <w:rFonts w:hint="eastAsia"/>
          <w:bCs/>
          <w:sz w:val="24"/>
        </w:rPr>
        <w:t>3</w:t>
      </w:r>
      <w:r>
        <w:rPr>
          <w:rFonts w:hint="eastAsia"/>
          <w:bCs/>
          <w:sz w:val="24"/>
        </w:rPr>
        <w:t>）严重安全事故、不遵守赛场纪律；</w:t>
      </w:r>
    </w:p>
    <w:p w:rsidR="002964F6" w:rsidRDefault="00F22EDB">
      <w:pPr>
        <w:spacing w:line="360" w:lineRule="auto"/>
        <w:ind w:firstLineChars="200" w:firstLine="480"/>
        <w:rPr>
          <w:bCs/>
          <w:sz w:val="24"/>
        </w:rPr>
      </w:pPr>
      <w:r>
        <w:rPr>
          <w:rFonts w:hint="eastAsia"/>
          <w:bCs/>
          <w:sz w:val="24"/>
        </w:rPr>
        <w:t>（</w:t>
      </w:r>
      <w:r>
        <w:rPr>
          <w:rFonts w:hint="eastAsia"/>
          <w:bCs/>
          <w:sz w:val="24"/>
        </w:rPr>
        <w:t>4</w:t>
      </w:r>
      <w:r>
        <w:rPr>
          <w:rFonts w:hint="eastAsia"/>
          <w:bCs/>
          <w:sz w:val="24"/>
        </w:rPr>
        <w:t>）参赛队员不符合参赛资格；</w:t>
      </w:r>
    </w:p>
    <w:p w:rsidR="002964F6" w:rsidRDefault="00F22EDB">
      <w:pPr>
        <w:spacing w:line="360" w:lineRule="auto"/>
        <w:ind w:firstLineChars="200" w:firstLine="480"/>
        <w:rPr>
          <w:bCs/>
          <w:sz w:val="24"/>
        </w:rPr>
      </w:pPr>
      <w:r>
        <w:rPr>
          <w:rFonts w:hint="eastAsia"/>
          <w:bCs/>
          <w:sz w:val="24"/>
        </w:rPr>
        <w:t>（</w:t>
      </w:r>
      <w:r>
        <w:rPr>
          <w:rFonts w:hint="eastAsia"/>
          <w:bCs/>
          <w:sz w:val="24"/>
        </w:rPr>
        <w:t>5</w:t>
      </w:r>
      <w:r>
        <w:rPr>
          <w:rFonts w:hint="eastAsia"/>
          <w:bCs/>
          <w:sz w:val="24"/>
        </w:rPr>
        <w:t>）参赛作品不符合竞赛主题要求；</w:t>
      </w:r>
    </w:p>
    <w:p w:rsidR="002964F6" w:rsidRDefault="00F22EDB">
      <w:pPr>
        <w:spacing w:line="360" w:lineRule="auto"/>
        <w:ind w:firstLineChars="200" w:firstLine="480"/>
        <w:rPr>
          <w:bCs/>
          <w:sz w:val="24"/>
        </w:rPr>
      </w:pPr>
      <w:r>
        <w:rPr>
          <w:rFonts w:hint="eastAsia"/>
          <w:bCs/>
          <w:sz w:val="24"/>
        </w:rPr>
        <w:t>（</w:t>
      </w:r>
      <w:r>
        <w:rPr>
          <w:rFonts w:hint="eastAsia"/>
          <w:bCs/>
          <w:sz w:val="24"/>
        </w:rPr>
        <w:t>6</w:t>
      </w:r>
      <w:r>
        <w:rPr>
          <w:rFonts w:hint="eastAsia"/>
          <w:bCs/>
          <w:sz w:val="24"/>
        </w:rPr>
        <w:t>）裁判专家组判定的其他情况。</w:t>
      </w:r>
    </w:p>
    <w:p w:rsidR="002964F6" w:rsidRDefault="002964F6">
      <w:pPr>
        <w:jc w:val="left"/>
        <w:rPr>
          <w:rFonts w:ascii="仿宋" w:eastAsia="仿宋" w:hAnsi="仿宋" w:cs="仿宋"/>
          <w:sz w:val="24"/>
        </w:rPr>
      </w:pPr>
    </w:p>
    <w:p w:rsidR="00F323A4" w:rsidRDefault="00F323A4">
      <w:pPr>
        <w:jc w:val="left"/>
        <w:rPr>
          <w:rFonts w:ascii="仿宋" w:eastAsia="仿宋" w:hAnsi="仿宋" w:cs="仿宋"/>
          <w:sz w:val="24"/>
        </w:rPr>
      </w:pPr>
    </w:p>
    <w:p w:rsidR="00F323A4" w:rsidRPr="00E2574B" w:rsidRDefault="00F323A4" w:rsidP="00F323A4">
      <w:pPr>
        <w:jc w:val="right"/>
        <w:rPr>
          <w:rFonts w:eastAsia="黑体"/>
          <w:sz w:val="24"/>
        </w:rPr>
      </w:pPr>
      <w:r w:rsidRPr="00E2574B">
        <w:rPr>
          <w:sz w:val="24"/>
        </w:rPr>
        <w:t xml:space="preserve">  </w:t>
      </w:r>
      <w:r w:rsidRPr="00E2574B">
        <w:rPr>
          <w:rFonts w:eastAsia="黑体"/>
          <w:sz w:val="24"/>
        </w:rPr>
        <w:t>全国大学生工程训练综合能力竞赛四川赛区组委会</w:t>
      </w:r>
    </w:p>
    <w:p w:rsidR="00F323A4" w:rsidRDefault="00F323A4" w:rsidP="00F323A4">
      <w:pPr>
        <w:jc w:val="right"/>
        <w:rPr>
          <w:rFonts w:ascii="仿宋" w:eastAsia="仿宋" w:hAnsi="仿宋" w:cs="仿宋"/>
          <w:sz w:val="24"/>
        </w:rPr>
      </w:pPr>
      <w:r w:rsidRPr="00E2574B">
        <w:rPr>
          <w:rFonts w:eastAsia="黑体"/>
          <w:sz w:val="24"/>
        </w:rPr>
        <w:t>201</w:t>
      </w:r>
      <w:r>
        <w:rPr>
          <w:rFonts w:eastAsia="黑体" w:hint="eastAsia"/>
          <w:sz w:val="24"/>
        </w:rPr>
        <w:t>6</w:t>
      </w:r>
      <w:r w:rsidRPr="00E2574B">
        <w:rPr>
          <w:rFonts w:eastAsia="黑体"/>
          <w:sz w:val="24"/>
        </w:rPr>
        <w:t>.</w:t>
      </w:r>
      <w:r w:rsidR="0097611F">
        <w:rPr>
          <w:rFonts w:eastAsia="黑体" w:hint="eastAsia"/>
          <w:sz w:val="24"/>
        </w:rPr>
        <w:t>7.9</w:t>
      </w:r>
      <w:r w:rsidRPr="00982C61">
        <w:rPr>
          <w:rFonts w:eastAsia="黑体"/>
          <w:sz w:val="24"/>
        </w:rPr>
        <w:t xml:space="preserve">  </w:t>
      </w:r>
    </w:p>
    <w:sectPr w:rsidR="00F323A4" w:rsidSect="00B87709">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547A7" w:rsidRDefault="005547A7" w:rsidP="00B5428D">
      <w:r>
        <w:separator/>
      </w:r>
    </w:p>
  </w:endnote>
  <w:endnote w:type="continuationSeparator" w:id="1">
    <w:p w:rsidR="005547A7" w:rsidRDefault="005547A7" w:rsidP="00B5428D">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Arial Unicode MS"/>
    <w:charset w:val="86"/>
    <w:family w:val="modern"/>
    <w:pitch w:val="fixed"/>
    <w:sig w:usb0="00000000"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547A7" w:rsidRDefault="005547A7" w:rsidP="00B5428D">
      <w:r>
        <w:separator/>
      </w:r>
    </w:p>
  </w:footnote>
  <w:footnote w:type="continuationSeparator" w:id="1">
    <w:p w:rsidR="005547A7" w:rsidRDefault="005547A7" w:rsidP="00B5428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7515765"/>
    <w:multiLevelType w:val="singleLevel"/>
    <w:tmpl w:val="57515765"/>
    <w:lvl w:ilvl="0">
      <w:start w:val="1"/>
      <w:numFmt w:val="decimal"/>
      <w:suff w:val="nothing"/>
      <w:lvlText w:val="（%1）"/>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12290"/>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192606"/>
    <w:rsid w:val="000020B3"/>
    <w:rsid w:val="00004441"/>
    <w:rsid w:val="0000501B"/>
    <w:rsid w:val="00010236"/>
    <w:rsid w:val="000153E4"/>
    <w:rsid w:val="00015999"/>
    <w:rsid w:val="00017FB6"/>
    <w:rsid w:val="00021550"/>
    <w:rsid w:val="00022A69"/>
    <w:rsid w:val="000238D8"/>
    <w:rsid w:val="00024809"/>
    <w:rsid w:val="000307BC"/>
    <w:rsid w:val="00037677"/>
    <w:rsid w:val="00040397"/>
    <w:rsid w:val="00040D96"/>
    <w:rsid w:val="0004381D"/>
    <w:rsid w:val="0004655C"/>
    <w:rsid w:val="00046E79"/>
    <w:rsid w:val="00050B96"/>
    <w:rsid w:val="00063846"/>
    <w:rsid w:val="000767B1"/>
    <w:rsid w:val="00082382"/>
    <w:rsid w:val="00083096"/>
    <w:rsid w:val="00083B62"/>
    <w:rsid w:val="0008460C"/>
    <w:rsid w:val="000849BD"/>
    <w:rsid w:val="000901DA"/>
    <w:rsid w:val="00093C67"/>
    <w:rsid w:val="00096D2E"/>
    <w:rsid w:val="00097A09"/>
    <w:rsid w:val="000A083B"/>
    <w:rsid w:val="000A35CC"/>
    <w:rsid w:val="000A49E7"/>
    <w:rsid w:val="000A4C4A"/>
    <w:rsid w:val="000A5443"/>
    <w:rsid w:val="000A7D27"/>
    <w:rsid w:val="000B0A07"/>
    <w:rsid w:val="000B0B9E"/>
    <w:rsid w:val="000B2560"/>
    <w:rsid w:val="000B4359"/>
    <w:rsid w:val="000B6BCA"/>
    <w:rsid w:val="000B715F"/>
    <w:rsid w:val="000C0B70"/>
    <w:rsid w:val="000C1AAB"/>
    <w:rsid w:val="000C2D24"/>
    <w:rsid w:val="000C568C"/>
    <w:rsid w:val="000C65E6"/>
    <w:rsid w:val="000E54C0"/>
    <w:rsid w:val="000E6538"/>
    <w:rsid w:val="000E7F39"/>
    <w:rsid w:val="000F0282"/>
    <w:rsid w:val="000F08D5"/>
    <w:rsid w:val="000F1C82"/>
    <w:rsid w:val="000F20B0"/>
    <w:rsid w:val="000F2FAE"/>
    <w:rsid w:val="000F3840"/>
    <w:rsid w:val="000F4F9D"/>
    <w:rsid w:val="000F5AF6"/>
    <w:rsid w:val="00106E24"/>
    <w:rsid w:val="0011350D"/>
    <w:rsid w:val="00113B5B"/>
    <w:rsid w:val="00114822"/>
    <w:rsid w:val="0011629C"/>
    <w:rsid w:val="00117183"/>
    <w:rsid w:val="0011785D"/>
    <w:rsid w:val="00121619"/>
    <w:rsid w:val="00122458"/>
    <w:rsid w:val="00122713"/>
    <w:rsid w:val="00122B01"/>
    <w:rsid w:val="00124CB5"/>
    <w:rsid w:val="00126257"/>
    <w:rsid w:val="001265F4"/>
    <w:rsid w:val="0012705C"/>
    <w:rsid w:val="0013035B"/>
    <w:rsid w:val="00132EEF"/>
    <w:rsid w:val="0013544A"/>
    <w:rsid w:val="00141D0D"/>
    <w:rsid w:val="001429D1"/>
    <w:rsid w:val="001429D3"/>
    <w:rsid w:val="001509EC"/>
    <w:rsid w:val="00150C4E"/>
    <w:rsid w:val="001512BD"/>
    <w:rsid w:val="001608C3"/>
    <w:rsid w:val="00162174"/>
    <w:rsid w:val="001663E3"/>
    <w:rsid w:val="001671F1"/>
    <w:rsid w:val="0017186F"/>
    <w:rsid w:val="0017532B"/>
    <w:rsid w:val="001849F6"/>
    <w:rsid w:val="00187D1C"/>
    <w:rsid w:val="00190C16"/>
    <w:rsid w:val="00192606"/>
    <w:rsid w:val="00192E99"/>
    <w:rsid w:val="00196BBD"/>
    <w:rsid w:val="001A19CE"/>
    <w:rsid w:val="001A211C"/>
    <w:rsid w:val="001B118D"/>
    <w:rsid w:val="001B2AA9"/>
    <w:rsid w:val="001B35DE"/>
    <w:rsid w:val="001B35FF"/>
    <w:rsid w:val="001B5AF0"/>
    <w:rsid w:val="001C0D5C"/>
    <w:rsid w:val="001C18CA"/>
    <w:rsid w:val="001C282F"/>
    <w:rsid w:val="001D0DF8"/>
    <w:rsid w:val="001D255B"/>
    <w:rsid w:val="001D4EE0"/>
    <w:rsid w:val="001D674A"/>
    <w:rsid w:val="001E402A"/>
    <w:rsid w:val="001E4B20"/>
    <w:rsid w:val="001F360E"/>
    <w:rsid w:val="001F3839"/>
    <w:rsid w:val="002002CD"/>
    <w:rsid w:val="002002E0"/>
    <w:rsid w:val="002057A6"/>
    <w:rsid w:val="00205FB9"/>
    <w:rsid w:val="00221D64"/>
    <w:rsid w:val="002274B7"/>
    <w:rsid w:val="0023143F"/>
    <w:rsid w:val="002326B4"/>
    <w:rsid w:val="0023771F"/>
    <w:rsid w:val="002425FD"/>
    <w:rsid w:val="002438FD"/>
    <w:rsid w:val="00243F60"/>
    <w:rsid w:val="00245642"/>
    <w:rsid w:val="00245B42"/>
    <w:rsid w:val="002469A3"/>
    <w:rsid w:val="0025063E"/>
    <w:rsid w:val="002562B8"/>
    <w:rsid w:val="00261602"/>
    <w:rsid w:val="00262165"/>
    <w:rsid w:val="00263DBA"/>
    <w:rsid w:val="002655C1"/>
    <w:rsid w:val="00266BD6"/>
    <w:rsid w:val="002715DA"/>
    <w:rsid w:val="00272939"/>
    <w:rsid w:val="0028059C"/>
    <w:rsid w:val="0028101C"/>
    <w:rsid w:val="00282241"/>
    <w:rsid w:val="00284C23"/>
    <w:rsid w:val="00292C6B"/>
    <w:rsid w:val="0029475F"/>
    <w:rsid w:val="00295FB5"/>
    <w:rsid w:val="002964F6"/>
    <w:rsid w:val="00296F8F"/>
    <w:rsid w:val="002A04A0"/>
    <w:rsid w:val="002A27BF"/>
    <w:rsid w:val="002A6A2B"/>
    <w:rsid w:val="002A6C1A"/>
    <w:rsid w:val="002B049D"/>
    <w:rsid w:val="002B1415"/>
    <w:rsid w:val="002B34FB"/>
    <w:rsid w:val="002B3BFF"/>
    <w:rsid w:val="002B4FDF"/>
    <w:rsid w:val="002B6281"/>
    <w:rsid w:val="002C270E"/>
    <w:rsid w:val="002C2CFD"/>
    <w:rsid w:val="002C2D56"/>
    <w:rsid w:val="002C3696"/>
    <w:rsid w:val="002C5B02"/>
    <w:rsid w:val="002C7824"/>
    <w:rsid w:val="002D0D9C"/>
    <w:rsid w:val="002D27F0"/>
    <w:rsid w:val="002D3936"/>
    <w:rsid w:val="002D5C80"/>
    <w:rsid w:val="002D788E"/>
    <w:rsid w:val="002E1429"/>
    <w:rsid w:val="002E60A4"/>
    <w:rsid w:val="002E61EC"/>
    <w:rsid w:val="002F624D"/>
    <w:rsid w:val="002F6865"/>
    <w:rsid w:val="0030022B"/>
    <w:rsid w:val="00303706"/>
    <w:rsid w:val="0030540C"/>
    <w:rsid w:val="00313130"/>
    <w:rsid w:val="00317073"/>
    <w:rsid w:val="00317CCE"/>
    <w:rsid w:val="003203F7"/>
    <w:rsid w:val="003208D9"/>
    <w:rsid w:val="00322815"/>
    <w:rsid w:val="003231DE"/>
    <w:rsid w:val="003235F9"/>
    <w:rsid w:val="00324718"/>
    <w:rsid w:val="00330C89"/>
    <w:rsid w:val="003328D7"/>
    <w:rsid w:val="0034066D"/>
    <w:rsid w:val="00342A2B"/>
    <w:rsid w:val="00344B51"/>
    <w:rsid w:val="003456D3"/>
    <w:rsid w:val="0034638A"/>
    <w:rsid w:val="003545B2"/>
    <w:rsid w:val="00362005"/>
    <w:rsid w:val="00364698"/>
    <w:rsid w:val="00370C3A"/>
    <w:rsid w:val="00376C3C"/>
    <w:rsid w:val="003853E5"/>
    <w:rsid w:val="003915DA"/>
    <w:rsid w:val="00393F9B"/>
    <w:rsid w:val="003950B2"/>
    <w:rsid w:val="0039762F"/>
    <w:rsid w:val="003A4AE6"/>
    <w:rsid w:val="003A7F1A"/>
    <w:rsid w:val="003B05AE"/>
    <w:rsid w:val="003B14EA"/>
    <w:rsid w:val="003B37B4"/>
    <w:rsid w:val="003B4076"/>
    <w:rsid w:val="003B6084"/>
    <w:rsid w:val="003C0D63"/>
    <w:rsid w:val="003C3F07"/>
    <w:rsid w:val="003D23CA"/>
    <w:rsid w:val="003D49BE"/>
    <w:rsid w:val="003E18A4"/>
    <w:rsid w:val="003E38DF"/>
    <w:rsid w:val="003E5809"/>
    <w:rsid w:val="003E670C"/>
    <w:rsid w:val="003F22EA"/>
    <w:rsid w:val="003F5630"/>
    <w:rsid w:val="003F5C83"/>
    <w:rsid w:val="00400ABE"/>
    <w:rsid w:val="0040157B"/>
    <w:rsid w:val="0040370C"/>
    <w:rsid w:val="004041A2"/>
    <w:rsid w:val="00406674"/>
    <w:rsid w:val="00414882"/>
    <w:rsid w:val="0042055B"/>
    <w:rsid w:val="004229A5"/>
    <w:rsid w:val="00423534"/>
    <w:rsid w:val="00424BE5"/>
    <w:rsid w:val="00432748"/>
    <w:rsid w:val="004419C1"/>
    <w:rsid w:val="00441D05"/>
    <w:rsid w:val="004423B4"/>
    <w:rsid w:val="00445904"/>
    <w:rsid w:val="00447C01"/>
    <w:rsid w:val="00454D73"/>
    <w:rsid w:val="00461A2C"/>
    <w:rsid w:val="00464F5E"/>
    <w:rsid w:val="0047135A"/>
    <w:rsid w:val="0047197F"/>
    <w:rsid w:val="00474C9B"/>
    <w:rsid w:val="00474DFE"/>
    <w:rsid w:val="00476BDC"/>
    <w:rsid w:val="00477D4A"/>
    <w:rsid w:val="004836B8"/>
    <w:rsid w:val="00483D69"/>
    <w:rsid w:val="00493954"/>
    <w:rsid w:val="00494470"/>
    <w:rsid w:val="004962AC"/>
    <w:rsid w:val="004A01FD"/>
    <w:rsid w:val="004A593B"/>
    <w:rsid w:val="004A6F01"/>
    <w:rsid w:val="004B08C7"/>
    <w:rsid w:val="004B1273"/>
    <w:rsid w:val="004B26F2"/>
    <w:rsid w:val="004B57BD"/>
    <w:rsid w:val="004C3CB6"/>
    <w:rsid w:val="004C4D27"/>
    <w:rsid w:val="004C60CC"/>
    <w:rsid w:val="004E10BE"/>
    <w:rsid w:val="004E61F0"/>
    <w:rsid w:val="004E7BA1"/>
    <w:rsid w:val="004F09FC"/>
    <w:rsid w:val="004F1895"/>
    <w:rsid w:val="004F6DA7"/>
    <w:rsid w:val="004F7C6E"/>
    <w:rsid w:val="005006EF"/>
    <w:rsid w:val="00502285"/>
    <w:rsid w:val="00503451"/>
    <w:rsid w:val="0050613B"/>
    <w:rsid w:val="00510857"/>
    <w:rsid w:val="00514642"/>
    <w:rsid w:val="0051588A"/>
    <w:rsid w:val="00516012"/>
    <w:rsid w:val="005300E9"/>
    <w:rsid w:val="0053310E"/>
    <w:rsid w:val="00535772"/>
    <w:rsid w:val="005368D2"/>
    <w:rsid w:val="0054079D"/>
    <w:rsid w:val="00544B06"/>
    <w:rsid w:val="00545BF2"/>
    <w:rsid w:val="00545D47"/>
    <w:rsid w:val="00550A7F"/>
    <w:rsid w:val="00553B20"/>
    <w:rsid w:val="005547A7"/>
    <w:rsid w:val="0055512D"/>
    <w:rsid w:val="00560925"/>
    <w:rsid w:val="00561274"/>
    <w:rsid w:val="00565206"/>
    <w:rsid w:val="00570335"/>
    <w:rsid w:val="00572164"/>
    <w:rsid w:val="00572561"/>
    <w:rsid w:val="00572817"/>
    <w:rsid w:val="00575DC5"/>
    <w:rsid w:val="005818C3"/>
    <w:rsid w:val="0058424D"/>
    <w:rsid w:val="00587382"/>
    <w:rsid w:val="00593512"/>
    <w:rsid w:val="00594F7C"/>
    <w:rsid w:val="00596747"/>
    <w:rsid w:val="005A1BAA"/>
    <w:rsid w:val="005A45EF"/>
    <w:rsid w:val="005A7160"/>
    <w:rsid w:val="005A7B39"/>
    <w:rsid w:val="005B1661"/>
    <w:rsid w:val="005B6A33"/>
    <w:rsid w:val="005C165D"/>
    <w:rsid w:val="005C2CEB"/>
    <w:rsid w:val="005C58DB"/>
    <w:rsid w:val="005C5C5F"/>
    <w:rsid w:val="005D6312"/>
    <w:rsid w:val="005D6446"/>
    <w:rsid w:val="005D6A4D"/>
    <w:rsid w:val="005D6F41"/>
    <w:rsid w:val="005E2C56"/>
    <w:rsid w:val="005F53F4"/>
    <w:rsid w:val="005F6AF2"/>
    <w:rsid w:val="006113F7"/>
    <w:rsid w:val="00614E26"/>
    <w:rsid w:val="00616AEE"/>
    <w:rsid w:val="00617791"/>
    <w:rsid w:val="00621A47"/>
    <w:rsid w:val="00626890"/>
    <w:rsid w:val="00627CD8"/>
    <w:rsid w:val="00631A1B"/>
    <w:rsid w:val="00634F2C"/>
    <w:rsid w:val="00636D2F"/>
    <w:rsid w:val="00640892"/>
    <w:rsid w:val="0064090A"/>
    <w:rsid w:val="00643397"/>
    <w:rsid w:val="006467BB"/>
    <w:rsid w:val="0064741C"/>
    <w:rsid w:val="00650603"/>
    <w:rsid w:val="006512A0"/>
    <w:rsid w:val="006522B4"/>
    <w:rsid w:val="00654019"/>
    <w:rsid w:val="00656211"/>
    <w:rsid w:val="006566FF"/>
    <w:rsid w:val="0065792F"/>
    <w:rsid w:val="0066114D"/>
    <w:rsid w:val="00664389"/>
    <w:rsid w:val="00664DF8"/>
    <w:rsid w:val="0066543C"/>
    <w:rsid w:val="00667F34"/>
    <w:rsid w:val="00683060"/>
    <w:rsid w:val="00683C22"/>
    <w:rsid w:val="00685E8A"/>
    <w:rsid w:val="00693BCD"/>
    <w:rsid w:val="00695488"/>
    <w:rsid w:val="006A1AB8"/>
    <w:rsid w:val="006A4A82"/>
    <w:rsid w:val="006A5919"/>
    <w:rsid w:val="006B2B31"/>
    <w:rsid w:val="006B54C8"/>
    <w:rsid w:val="006C02ED"/>
    <w:rsid w:val="006C1BC1"/>
    <w:rsid w:val="006C347A"/>
    <w:rsid w:val="006C3B88"/>
    <w:rsid w:val="006C3DCB"/>
    <w:rsid w:val="006C4987"/>
    <w:rsid w:val="006C71C3"/>
    <w:rsid w:val="006D44CF"/>
    <w:rsid w:val="006D48F7"/>
    <w:rsid w:val="006D5A4A"/>
    <w:rsid w:val="006D7BDD"/>
    <w:rsid w:val="006E2194"/>
    <w:rsid w:val="006E2A7D"/>
    <w:rsid w:val="006E5119"/>
    <w:rsid w:val="006E586E"/>
    <w:rsid w:val="006F0C02"/>
    <w:rsid w:val="006F2947"/>
    <w:rsid w:val="006F6338"/>
    <w:rsid w:val="00700D4B"/>
    <w:rsid w:val="0070257B"/>
    <w:rsid w:val="00712C0B"/>
    <w:rsid w:val="007151BE"/>
    <w:rsid w:val="0071785E"/>
    <w:rsid w:val="00717AF5"/>
    <w:rsid w:val="007250F9"/>
    <w:rsid w:val="00727ADE"/>
    <w:rsid w:val="00733696"/>
    <w:rsid w:val="00734B4D"/>
    <w:rsid w:val="00734C8D"/>
    <w:rsid w:val="007353F8"/>
    <w:rsid w:val="00736DB6"/>
    <w:rsid w:val="007406AA"/>
    <w:rsid w:val="00740F45"/>
    <w:rsid w:val="00742511"/>
    <w:rsid w:val="007456D5"/>
    <w:rsid w:val="00745764"/>
    <w:rsid w:val="00747540"/>
    <w:rsid w:val="00752FCC"/>
    <w:rsid w:val="00755988"/>
    <w:rsid w:val="00755C79"/>
    <w:rsid w:val="00761537"/>
    <w:rsid w:val="007616E8"/>
    <w:rsid w:val="00762436"/>
    <w:rsid w:val="00764F09"/>
    <w:rsid w:val="00766C15"/>
    <w:rsid w:val="00771D46"/>
    <w:rsid w:val="007754C2"/>
    <w:rsid w:val="00781D06"/>
    <w:rsid w:val="00793850"/>
    <w:rsid w:val="00797051"/>
    <w:rsid w:val="00797569"/>
    <w:rsid w:val="007A2A3E"/>
    <w:rsid w:val="007A35DC"/>
    <w:rsid w:val="007A5D70"/>
    <w:rsid w:val="007A6D39"/>
    <w:rsid w:val="007B1635"/>
    <w:rsid w:val="007B2D88"/>
    <w:rsid w:val="007B4753"/>
    <w:rsid w:val="007B7D9E"/>
    <w:rsid w:val="007C126E"/>
    <w:rsid w:val="007C3EA3"/>
    <w:rsid w:val="007D0861"/>
    <w:rsid w:val="007D5FEE"/>
    <w:rsid w:val="007E0218"/>
    <w:rsid w:val="007E0B65"/>
    <w:rsid w:val="007E1FDF"/>
    <w:rsid w:val="007E28A7"/>
    <w:rsid w:val="007E481C"/>
    <w:rsid w:val="007E4CAB"/>
    <w:rsid w:val="007E6CD9"/>
    <w:rsid w:val="007F4595"/>
    <w:rsid w:val="007F4C4F"/>
    <w:rsid w:val="007F5AE3"/>
    <w:rsid w:val="007F605D"/>
    <w:rsid w:val="007F66E0"/>
    <w:rsid w:val="00800D09"/>
    <w:rsid w:val="00802375"/>
    <w:rsid w:val="008023E6"/>
    <w:rsid w:val="00802AD8"/>
    <w:rsid w:val="00804CE0"/>
    <w:rsid w:val="008061AB"/>
    <w:rsid w:val="00807137"/>
    <w:rsid w:val="00810FBD"/>
    <w:rsid w:val="0081219F"/>
    <w:rsid w:val="008131BD"/>
    <w:rsid w:val="00815C9C"/>
    <w:rsid w:val="0081629C"/>
    <w:rsid w:val="00827CC9"/>
    <w:rsid w:val="00831CE6"/>
    <w:rsid w:val="00832910"/>
    <w:rsid w:val="0083668F"/>
    <w:rsid w:val="00840139"/>
    <w:rsid w:val="0084078B"/>
    <w:rsid w:val="00841C2D"/>
    <w:rsid w:val="00842A0E"/>
    <w:rsid w:val="00843322"/>
    <w:rsid w:val="008457D2"/>
    <w:rsid w:val="00846A53"/>
    <w:rsid w:val="008474F5"/>
    <w:rsid w:val="00850348"/>
    <w:rsid w:val="00850CD6"/>
    <w:rsid w:val="00852FB7"/>
    <w:rsid w:val="0085682E"/>
    <w:rsid w:val="00856AE2"/>
    <w:rsid w:val="00857DA0"/>
    <w:rsid w:val="008600E6"/>
    <w:rsid w:val="00860D30"/>
    <w:rsid w:val="00863451"/>
    <w:rsid w:val="00866FF0"/>
    <w:rsid w:val="00867BB7"/>
    <w:rsid w:val="0087180E"/>
    <w:rsid w:val="00872482"/>
    <w:rsid w:val="00873B32"/>
    <w:rsid w:val="00876102"/>
    <w:rsid w:val="00881B0F"/>
    <w:rsid w:val="008822C1"/>
    <w:rsid w:val="00884A6F"/>
    <w:rsid w:val="008869A1"/>
    <w:rsid w:val="008877AD"/>
    <w:rsid w:val="008878F6"/>
    <w:rsid w:val="00890B06"/>
    <w:rsid w:val="00891220"/>
    <w:rsid w:val="00895774"/>
    <w:rsid w:val="00895900"/>
    <w:rsid w:val="00897126"/>
    <w:rsid w:val="008A0867"/>
    <w:rsid w:val="008A1211"/>
    <w:rsid w:val="008A20FF"/>
    <w:rsid w:val="008A3ED8"/>
    <w:rsid w:val="008A43E5"/>
    <w:rsid w:val="008B4A44"/>
    <w:rsid w:val="008B577D"/>
    <w:rsid w:val="008B5E72"/>
    <w:rsid w:val="008C1072"/>
    <w:rsid w:val="008C33A3"/>
    <w:rsid w:val="008C3B20"/>
    <w:rsid w:val="008D0F36"/>
    <w:rsid w:val="008D2266"/>
    <w:rsid w:val="008D38E5"/>
    <w:rsid w:val="008E0937"/>
    <w:rsid w:val="008E2C6A"/>
    <w:rsid w:val="008F0CA4"/>
    <w:rsid w:val="008F1F30"/>
    <w:rsid w:val="008F31F8"/>
    <w:rsid w:val="008F54F5"/>
    <w:rsid w:val="008F622D"/>
    <w:rsid w:val="009030C8"/>
    <w:rsid w:val="00903649"/>
    <w:rsid w:val="00903A63"/>
    <w:rsid w:val="00905EF0"/>
    <w:rsid w:val="0090696E"/>
    <w:rsid w:val="00907333"/>
    <w:rsid w:val="00921119"/>
    <w:rsid w:val="00921252"/>
    <w:rsid w:val="0093355D"/>
    <w:rsid w:val="00934DB1"/>
    <w:rsid w:val="00940799"/>
    <w:rsid w:val="00943915"/>
    <w:rsid w:val="0095303E"/>
    <w:rsid w:val="009537AE"/>
    <w:rsid w:val="0095556B"/>
    <w:rsid w:val="0096236B"/>
    <w:rsid w:val="009627B0"/>
    <w:rsid w:val="00964038"/>
    <w:rsid w:val="009641C7"/>
    <w:rsid w:val="009755A1"/>
    <w:rsid w:val="00975B63"/>
    <w:rsid w:val="0097611F"/>
    <w:rsid w:val="0097786B"/>
    <w:rsid w:val="00981AAA"/>
    <w:rsid w:val="00981E7A"/>
    <w:rsid w:val="0098409E"/>
    <w:rsid w:val="00984969"/>
    <w:rsid w:val="00984A74"/>
    <w:rsid w:val="0099117B"/>
    <w:rsid w:val="00991DC9"/>
    <w:rsid w:val="00995113"/>
    <w:rsid w:val="009969BC"/>
    <w:rsid w:val="009A1328"/>
    <w:rsid w:val="009A6EE2"/>
    <w:rsid w:val="009B1191"/>
    <w:rsid w:val="009B2256"/>
    <w:rsid w:val="009B2C24"/>
    <w:rsid w:val="009B7262"/>
    <w:rsid w:val="009B745D"/>
    <w:rsid w:val="009C0444"/>
    <w:rsid w:val="009C1FE5"/>
    <w:rsid w:val="009C3531"/>
    <w:rsid w:val="009D0F1A"/>
    <w:rsid w:val="009D5BD1"/>
    <w:rsid w:val="009D763A"/>
    <w:rsid w:val="009E5451"/>
    <w:rsid w:val="009F330A"/>
    <w:rsid w:val="009F4593"/>
    <w:rsid w:val="009F4D84"/>
    <w:rsid w:val="009F6009"/>
    <w:rsid w:val="009F6536"/>
    <w:rsid w:val="009F754F"/>
    <w:rsid w:val="009F77DE"/>
    <w:rsid w:val="00A07D87"/>
    <w:rsid w:val="00A100B9"/>
    <w:rsid w:val="00A1342F"/>
    <w:rsid w:val="00A16C61"/>
    <w:rsid w:val="00A24CD6"/>
    <w:rsid w:val="00A26549"/>
    <w:rsid w:val="00A274FF"/>
    <w:rsid w:val="00A27EE0"/>
    <w:rsid w:val="00A32E74"/>
    <w:rsid w:val="00A34C7A"/>
    <w:rsid w:val="00A356F1"/>
    <w:rsid w:val="00A4014D"/>
    <w:rsid w:val="00A40C65"/>
    <w:rsid w:val="00A5527B"/>
    <w:rsid w:val="00A552F6"/>
    <w:rsid w:val="00A57D7B"/>
    <w:rsid w:val="00A602A5"/>
    <w:rsid w:val="00A61F41"/>
    <w:rsid w:val="00A62B36"/>
    <w:rsid w:val="00A71E07"/>
    <w:rsid w:val="00A7292A"/>
    <w:rsid w:val="00A744FB"/>
    <w:rsid w:val="00A75820"/>
    <w:rsid w:val="00A75C75"/>
    <w:rsid w:val="00A76A58"/>
    <w:rsid w:val="00A77913"/>
    <w:rsid w:val="00A806B6"/>
    <w:rsid w:val="00A8452E"/>
    <w:rsid w:val="00A84540"/>
    <w:rsid w:val="00A90C63"/>
    <w:rsid w:val="00A92FFD"/>
    <w:rsid w:val="00A94F95"/>
    <w:rsid w:val="00A953A2"/>
    <w:rsid w:val="00A962C1"/>
    <w:rsid w:val="00A976FB"/>
    <w:rsid w:val="00AA043B"/>
    <w:rsid w:val="00AA0660"/>
    <w:rsid w:val="00AA0742"/>
    <w:rsid w:val="00AA460D"/>
    <w:rsid w:val="00AA48EC"/>
    <w:rsid w:val="00AA5193"/>
    <w:rsid w:val="00AB042A"/>
    <w:rsid w:val="00AB18F7"/>
    <w:rsid w:val="00AB1A14"/>
    <w:rsid w:val="00AB2CBE"/>
    <w:rsid w:val="00AB2F88"/>
    <w:rsid w:val="00AB336B"/>
    <w:rsid w:val="00AB43B9"/>
    <w:rsid w:val="00AB5380"/>
    <w:rsid w:val="00AB69DA"/>
    <w:rsid w:val="00AB7700"/>
    <w:rsid w:val="00AC2462"/>
    <w:rsid w:val="00AD0812"/>
    <w:rsid w:val="00AD086D"/>
    <w:rsid w:val="00AD1E57"/>
    <w:rsid w:val="00AD6E33"/>
    <w:rsid w:val="00AE669B"/>
    <w:rsid w:val="00AE72ED"/>
    <w:rsid w:val="00AE7BA1"/>
    <w:rsid w:val="00AF0C0E"/>
    <w:rsid w:val="00AF0C5C"/>
    <w:rsid w:val="00AF373A"/>
    <w:rsid w:val="00B03A93"/>
    <w:rsid w:val="00B11EEA"/>
    <w:rsid w:val="00B21236"/>
    <w:rsid w:val="00B22BDC"/>
    <w:rsid w:val="00B23622"/>
    <w:rsid w:val="00B236D8"/>
    <w:rsid w:val="00B3016D"/>
    <w:rsid w:val="00B30333"/>
    <w:rsid w:val="00B33CEB"/>
    <w:rsid w:val="00B42428"/>
    <w:rsid w:val="00B42F79"/>
    <w:rsid w:val="00B43488"/>
    <w:rsid w:val="00B43EFA"/>
    <w:rsid w:val="00B44189"/>
    <w:rsid w:val="00B460DB"/>
    <w:rsid w:val="00B50C99"/>
    <w:rsid w:val="00B50D9B"/>
    <w:rsid w:val="00B5428D"/>
    <w:rsid w:val="00B568C4"/>
    <w:rsid w:val="00B576C2"/>
    <w:rsid w:val="00B602EB"/>
    <w:rsid w:val="00B630CA"/>
    <w:rsid w:val="00B70016"/>
    <w:rsid w:val="00B74096"/>
    <w:rsid w:val="00B75C00"/>
    <w:rsid w:val="00B75CA0"/>
    <w:rsid w:val="00B85596"/>
    <w:rsid w:val="00B85D59"/>
    <w:rsid w:val="00B8649A"/>
    <w:rsid w:val="00B87709"/>
    <w:rsid w:val="00B90A38"/>
    <w:rsid w:val="00B91C7E"/>
    <w:rsid w:val="00B9272F"/>
    <w:rsid w:val="00B93986"/>
    <w:rsid w:val="00B960EC"/>
    <w:rsid w:val="00BA38CD"/>
    <w:rsid w:val="00BA410B"/>
    <w:rsid w:val="00BA7C5A"/>
    <w:rsid w:val="00BB324B"/>
    <w:rsid w:val="00BB3F46"/>
    <w:rsid w:val="00BB4767"/>
    <w:rsid w:val="00BB4C3D"/>
    <w:rsid w:val="00BB5F68"/>
    <w:rsid w:val="00BC0E5D"/>
    <w:rsid w:val="00BC2381"/>
    <w:rsid w:val="00BC24B4"/>
    <w:rsid w:val="00BC3129"/>
    <w:rsid w:val="00BC53BB"/>
    <w:rsid w:val="00BC7BBE"/>
    <w:rsid w:val="00BD2962"/>
    <w:rsid w:val="00BE1BC1"/>
    <w:rsid w:val="00BE25B5"/>
    <w:rsid w:val="00BF1B42"/>
    <w:rsid w:val="00BF1CD7"/>
    <w:rsid w:val="00BF47A6"/>
    <w:rsid w:val="00BF615D"/>
    <w:rsid w:val="00C03A28"/>
    <w:rsid w:val="00C04C01"/>
    <w:rsid w:val="00C04EB4"/>
    <w:rsid w:val="00C05F23"/>
    <w:rsid w:val="00C06D02"/>
    <w:rsid w:val="00C131FF"/>
    <w:rsid w:val="00C17F6A"/>
    <w:rsid w:val="00C20AFD"/>
    <w:rsid w:val="00C26372"/>
    <w:rsid w:val="00C26A1B"/>
    <w:rsid w:val="00C2758A"/>
    <w:rsid w:val="00C30805"/>
    <w:rsid w:val="00C34E04"/>
    <w:rsid w:val="00C35FC8"/>
    <w:rsid w:val="00C37107"/>
    <w:rsid w:val="00C37BE1"/>
    <w:rsid w:val="00C47F26"/>
    <w:rsid w:val="00C50A4A"/>
    <w:rsid w:val="00C54C84"/>
    <w:rsid w:val="00C55274"/>
    <w:rsid w:val="00C62144"/>
    <w:rsid w:val="00C6242C"/>
    <w:rsid w:val="00C631BF"/>
    <w:rsid w:val="00C73797"/>
    <w:rsid w:val="00C74467"/>
    <w:rsid w:val="00C83AD7"/>
    <w:rsid w:val="00C86FA9"/>
    <w:rsid w:val="00C87390"/>
    <w:rsid w:val="00C94669"/>
    <w:rsid w:val="00C95068"/>
    <w:rsid w:val="00C97862"/>
    <w:rsid w:val="00CA1449"/>
    <w:rsid w:val="00CA18A3"/>
    <w:rsid w:val="00CA315D"/>
    <w:rsid w:val="00CA7A9F"/>
    <w:rsid w:val="00CB1E51"/>
    <w:rsid w:val="00CB452E"/>
    <w:rsid w:val="00CB4D7C"/>
    <w:rsid w:val="00CB6B93"/>
    <w:rsid w:val="00CC29B1"/>
    <w:rsid w:val="00CC50A9"/>
    <w:rsid w:val="00CC731C"/>
    <w:rsid w:val="00CC781E"/>
    <w:rsid w:val="00CD25E0"/>
    <w:rsid w:val="00CD2E42"/>
    <w:rsid w:val="00CD4664"/>
    <w:rsid w:val="00CD4AA2"/>
    <w:rsid w:val="00CD6EB6"/>
    <w:rsid w:val="00CE2061"/>
    <w:rsid w:val="00CE3CEE"/>
    <w:rsid w:val="00CE5606"/>
    <w:rsid w:val="00CE6B6C"/>
    <w:rsid w:val="00D00CCD"/>
    <w:rsid w:val="00D03E3D"/>
    <w:rsid w:val="00D06484"/>
    <w:rsid w:val="00D13260"/>
    <w:rsid w:val="00D13BB5"/>
    <w:rsid w:val="00D16B7B"/>
    <w:rsid w:val="00D177AA"/>
    <w:rsid w:val="00D211F8"/>
    <w:rsid w:val="00D22797"/>
    <w:rsid w:val="00D24DBA"/>
    <w:rsid w:val="00D2728F"/>
    <w:rsid w:val="00D30022"/>
    <w:rsid w:val="00D32165"/>
    <w:rsid w:val="00D37487"/>
    <w:rsid w:val="00D43768"/>
    <w:rsid w:val="00D47643"/>
    <w:rsid w:val="00D476DE"/>
    <w:rsid w:val="00D52DA8"/>
    <w:rsid w:val="00D607FF"/>
    <w:rsid w:val="00D62977"/>
    <w:rsid w:val="00D6446C"/>
    <w:rsid w:val="00D6501F"/>
    <w:rsid w:val="00D6553A"/>
    <w:rsid w:val="00D65F47"/>
    <w:rsid w:val="00D71C23"/>
    <w:rsid w:val="00D72B90"/>
    <w:rsid w:val="00D743C1"/>
    <w:rsid w:val="00D75404"/>
    <w:rsid w:val="00D8411A"/>
    <w:rsid w:val="00D91464"/>
    <w:rsid w:val="00D968C4"/>
    <w:rsid w:val="00DA48E9"/>
    <w:rsid w:val="00DC3EF1"/>
    <w:rsid w:val="00DD447F"/>
    <w:rsid w:val="00DD706E"/>
    <w:rsid w:val="00DE5071"/>
    <w:rsid w:val="00DE5289"/>
    <w:rsid w:val="00DF0B90"/>
    <w:rsid w:val="00DF4E98"/>
    <w:rsid w:val="00DF6855"/>
    <w:rsid w:val="00DF7750"/>
    <w:rsid w:val="00E01939"/>
    <w:rsid w:val="00E053D7"/>
    <w:rsid w:val="00E057A0"/>
    <w:rsid w:val="00E06E8B"/>
    <w:rsid w:val="00E133B1"/>
    <w:rsid w:val="00E136E2"/>
    <w:rsid w:val="00E14C4C"/>
    <w:rsid w:val="00E15A4C"/>
    <w:rsid w:val="00E15C0B"/>
    <w:rsid w:val="00E168C1"/>
    <w:rsid w:val="00E22CF7"/>
    <w:rsid w:val="00E31B52"/>
    <w:rsid w:val="00E35260"/>
    <w:rsid w:val="00E35C9C"/>
    <w:rsid w:val="00E366AD"/>
    <w:rsid w:val="00E42822"/>
    <w:rsid w:val="00E42A64"/>
    <w:rsid w:val="00E43406"/>
    <w:rsid w:val="00E44ABC"/>
    <w:rsid w:val="00E47F0C"/>
    <w:rsid w:val="00E5219B"/>
    <w:rsid w:val="00E53159"/>
    <w:rsid w:val="00E57811"/>
    <w:rsid w:val="00E613DB"/>
    <w:rsid w:val="00E61D12"/>
    <w:rsid w:val="00E642C5"/>
    <w:rsid w:val="00E6565B"/>
    <w:rsid w:val="00E664AA"/>
    <w:rsid w:val="00E7031C"/>
    <w:rsid w:val="00E70A68"/>
    <w:rsid w:val="00E71C64"/>
    <w:rsid w:val="00E7266C"/>
    <w:rsid w:val="00E74839"/>
    <w:rsid w:val="00E77E6E"/>
    <w:rsid w:val="00E8205B"/>
    <w:rsid w:val="00E861D2"/>
    <w:rsid w:val="00E86507"/>
    <w:rsid w:val="00E91F05"/>
    <w:rsid w:val="00E92399"/>
    <w:rsid w:val="00EA28C2"/>
    <w:rsid w:val="00EA2ECA"/>
    <w:rsid w:val="00EA3C62"/>
    <w:rsid w:val="00EA3ECD"/>
    <w:rsid w:val="00EA6CCA"/>
    <w:rsid w:val="00EB0EB3"/>
    <w:rsid w:val="00EB20A3"/>
    <w:rsid w:val="00EB21D7"/>
    <w:rsid w:val="00EB2322"/>
    <w:rsid w:val="00EB39A7"/>
    <w:rsid w:val="00EB44AF"/>
    <w:rsid w:val="00EB7674"/>
    <w:rsid w:val="00EC16F7"/>
    <w:rsid w:val="00EC2CF2"/>
    <w:rsid w:val="00ED0CDC"/>
    <w:rsid w:val="00ED5326"/>
    <w:rsid w:val="00ED709E"/>
    <w:rsid w:val="00ED7BA4"/>
    <w:rsid w:val="00EE57CA"/>
    <w:rsid w:val="00EF24F3"/>
    <w:rsid w:val="00F00E84"/>
    <w:rsid w:val="00F04B3D"/>
    <w:rsid w:val="00F07EB2"/>
    <w:rsid w:val="00F13162"/>
    <w:rsid w:val="00F137EB"/>
    <w:rsid w:val="00F203D0"/>
    <w:rsid w:val="00F2157B"/>
    <w:rsid w:val="00F21701"/>
    <w:rsid w:val="00F22EDB"/>
    <w:rsid w:val="00F230D4"/>
    <w:rsid w:val="00F24FA5"/>
    <w:rsid w:val="00F2528D"/>
    <w:rsid w:val="00F25C8A"/>
    <w:rsid w:val="00F306BA"/>
    <w:rsid w:val="00F30E97"/>
    <w:rsid w:val="00F323A4"/>
    <w:rsid w:val="00F33D50"/>
    <w:rsid w:val="00F34062"/>
    <w:rsid w:val="00F40515"/>
    <w:rsid w:val="00F40E14"/>
    <w:rsid w:val="00F41269"/>
    <w:rsid w:val="00F422B3"/>
    <w:rsid w:val="00F47F06"/>
    <w:rsid w:val="00F50F7B"/>
    <w:rsid w:val="00F529E5"/>
    <w:rsid w:val="00F53C3E"/>
    <w:rsid w:val="00F55573"/>
    <w:rsid w:val="00F55742"/>
    <w:rsid w:val="00F561C2"/>
    <w:rsid w:val="00F60CFE"/>
    <w:rsid w:val="00F6223E"/>
    <w:rsid w:val="00F8141A"/>
    <w:rsid w:val="00F81608"/>
    <w:rsid w:val="00F90222"/>
    <w:rsid w:val="00F91087"/>
    <w:rsid w:val="00FA0E4B"/>
    <w:rsid w:val="00FA178E"/>
    <w:rsid w:val="00FA2FE7"/>
    <w:rsid w:val="00FA64DC"/>
    <w:rsid w:val="00FA6A0D"/>
    <w:rsid w:val="00FA6CDB"/>
    <w:rsid w:val="00FB280C"/>
    <w:rsid w:val="00FD6CC8"/>
    <w:rsid w:val="00FD7896"/>
    <w:rsid w:val="00FE02C4"/>
    <w:rsid w:val="00FE1C4F"/>
    <w:rsid w:val="00FE1E64"/>
    <w:rsid w:val="00FE3C4F"/>
    <w:rsid w:val="00FE3CAA"/>
    <w:rsid w:val="00FE4323"/>
    <w:rsid w:val="00FE5EE1"/>
    <w:rsid w:val="00FE74AD"/>
    <w:rsid w:val="00FF63D0"/>
    <w:rsid w:val="00FF706F"/>
    <w:rsid w:val="00FF74BD"/>
    <w:rsid w:val="039A24F8"/>
    <w:rsid w:val="041F0CF6"/>
    <w:rsid w:val="0622002D"/>
    <w:rsid w:val="084D5328"/>
    <w:rsid w:val="08E77CF6"/>
    <w:rsid w:val="0B9063EB"/>
    <w:rsid w:val="0C2C5053"/>
    <w:rsid w:val="141D3082"/>
    <w:rsid w:val="18755C39"/>
    <w:rsid w:val="22B014AA"/>
    <w:rsid w:val="25265768"/>
    <w:rsid w:val="2AC105E5"/>
    <w:rsid w:val="2AC71CA4"/>
    <w:rsid w:val="2D0C5839"/>
    <w:rsid w:val="2EA364D4"/>
    <w:rsid w:val="2F8957D8"/>
    <w:rsid w:val="32A24946"/>
    <w:rsid w:val="342533EF"/>
    <w:rsid w:val="345D309B"/>
    <w:rsid w:val="351063DD"/>
    <w:rsid w:val="37CB4004"/>
    <w:rsid w:val="3AAD532F"/>
    <w:rsid w:val="41166808"/>
    <w:rsid w:val="44EB4511"/>
    <w:rsid w:val="450D01E2"/>
    <w:rsid w:val="46525DBF"/>
    <w:rsid w:val="49177D34"/>
    <w:rsid w:val="4D696DA2"/>
    <w:rsid w:val="52976DCC"/>
    <w:rsid w:val="54EB241F"/>
    <w:rsid w:val="584E595B"/>
    <w:rsid w:val="5ACF631F"/>
    <w:rsid w:val="5B235D1D"/>
    <w:rsid w:val="5B803330"/>
    <w:rsid w:val="5E1473FC"/>
    <w:rsid w:val="5E7953DD"/>
    <w:rsid w:val="65B95564"/>
    <w:rsid w:val="6B8A7C77"/>
    <w:rsid w:val="6BEF7BB6"/>
    <w:rsid w:val="6D99436F"/>
    <w:rsid w:val="6D9C3AF4"/>
    <w:rsid w:val="6F1045C6"/>
    <w:rsid w:val="740B72A5"/>
    <w:rsid w:val="77860654"/>
    <w:rsid w:val="78821AC2"/>
    <w:rsid w:val="7AFF6A7B"/>
    <w:rsid w:val="7E37312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semiHidden="0"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87709"/>
    <w:pPr>
      <w:widowControl w:val="0"/>
      <w:jc w:val="both"/>
    </w:pPr>
    <w:rPr>
      <w:rFonts w:ascii="Times New Roman" w:eastAsia="宋体" w:hAnsi="Times New Roman" w:cs="Times New Roman"/>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unhideWhenUsed/>
    <w:qFormat/>
    <w:rsid w:val="00B87709"/>
    <w:rPr>
      <w:sz w:val="18"/>
      <w:szCs w:val="18"/>
    </w:rPr>
  </w:style>
  <w:style w:type="paragraph" w:styleId="a4">
    <w:name w:val="footer"/>
    <w:basedOn w:val="a"/>
    <w:link w:val="Char0"/>
    <w:uiPriority w:val="99"/>
    <w:unhideWhenUsed/>
    <w:qFormat/>
    <w:rsid w:val="00B87709"/>
    <w:pPr>
      <w:tabs>
        <w:tab w:val="center" w:pos="4153"/>
        <w:tab w:val="right" w:pos="8306"/>
      </w:tabs>
      <w:snapToGrid w:val="0"/>
      <w:jc w:val="left"/>
    </w:pPr>
    <w:rPr>
      <w:rFonts w:asciiTheme="minorHAnsi" w:eastAsiaTheme="minorEastAsia" w:hAnsiTheme="minorHAnsi" w:cstheme="minorBidi"/>
      <w:sz w:val="18"/>
      <w:szCs w:val="18"/>
    </w:rPr>
  </w:style>
  <w:style w:type="paragraph" w:styleId="a5">
    <w:name w:val="header"/>
    <w:basedOn w:val="a"/>
    <w:link w:val="Char1"/>
    <w:uiPriority w:val="99"/>
    <w:unhideWhenUsed/>
    <w:qFormat/>
    <w:rsid w:val="00B87709"/>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Char1">
    <w:name w:val="页眉 Char"/>
    <w:basedOn w:val="a0"/>
    <w:link w:val="a5"/>
    <w:uiPriority w:val="99"/>
    <w:qFormat/>
    <w:rsid w:val="00B87709"/>
    <w:rPr>
      <w:sz w:val="18"/>
      <w:szCs w:val="18"/>
    </w:rPr>
  </w:style>
  <w:style w:type="character" w:customStyle="1" w:styleId="Char0">
    <w:name w:val="页脚 Char"/>
    <w:basedOn w:val="a0"/>
    <w:link w:val="a4"/>
    <w:uiPriority w:val="99"/>
    <w:qFormat/>
    <w:rsid w:val="00B87709"/>
    <w:rPr>
      <w:sz w:val="18"/>
      <w:szCs w:val="18"/>
    </w:rPr>
  </w:style>
  <w:style w:type="character" w:customStyle="1" w:styleId="Char">
    <w:name w:val="批注框文本 Char"/>
    <w:basedOn w:val="a0"/>
    <w:link w:val="a3"/>
    <w:uiPriority w:val="99"/>
    <w:semiHidden/>
    <w:qFormat/>
    <w:rsid w:val="00B87709"/>
    <w:rPr>
      <w:rFonts w:ascii="Times New Roman" w:eastAsia="宋体" w:hAnsi="Times New Roman"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semiHidden="0"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qFormat="1"/>
    <w:lsdException w:name="Balloon Text" w:semiHidden="0"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Times New Roman" w:eastAsia="宋体" w:hAnsi="Times New Roman" w:cs="Times New Roman"/>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unhideWhenUsed/>
    <w:qFormat/>
    <w:rPr>
      <w:sz w:val="18"/>
      <w:szCs w:val="18"/>
    </w:rPr>
  </w:style>
  <w:style w:type="paragraph" w:styleId="a4">
    <w:name w:val="footer"/>
    <w:basedOn w:val="a"/>
    <w:link w:val="Char0"/>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Char1">
    <w:name w:val="页眉 Char"/>
    <w:basedOn w:val="a0"/>
    <w:link w:val="a5"/>
    <w:uiPriority w:val="99"/>
    <w:qFormat/>
    <w:rPr>
      <w:sz w:val="18"/>
      <w:szCs w:val="18"/>
    </w:rPr>
  </w:style>
  <w:style w:type="character" w:customStyle="1" w:styleId="Char0">
    <w:name w:val="页脚 Char"/>
    <w:basedOn w:val="a0"/>
    <w:link w:val="a4"/>
    <w:uiPriority w:val="99"/>
    <w:qFormat/>
    <w:rPr>
      <w:sz w:val="18"/>
      <w:szCs w:val="18"/>
    </w:rPr>
  </w:style>
  <w:style w:type="character" w:customStyle="1" w:styleId="Char">
    <w:name w:val="批注框文本 Char"/>
    <w:basedOn w:val="a0"/>
    <w:link w:val="a3"/>
    <w:uiPriority w:val="99"/>
    <w:semiHidden/>
    <w:qFormat/>
    <w:rPr>
      <w:rFonts w:ascii="Times New Roman" w:eastAsia="宋体" w:hAnsi="Times New Roman" w:cs="Times New Roman"/>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1</Pages>
  <Words>410</Words>
  <Characters>2340</Characters>
  <Application>Microsoft Office Word</Application>
  <DocSecurity>0</DocSecurity>
  <Lines>19</Lines>
  <Paragraphs>5</Paragraphs>
  <ScaleCrop>false</ScaleCrop>
  <Company/>
  <LinksUpToDate>false</LinksUpToDate>
  <CharactersWithSpaces>2745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qinzhihong</dc:creator>
  <cp:lastModifiedBy>Windows 用户</cp:lastModifiedBy>
  <cp:revision>40</cp:revision>
  <cp:lastPrinted>2016-06-30T00:09:00Z</cp:lastPrinted>
  <dcterms:created xsi:type="dcterms:W3CDTF">2016-05-16T16:51:00Z</dcterms:created>
  <dcterms:modified xsi:type="dcterms:W3CDTF">2016-07-09T07:49:00Z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2052-10.1.0.5745</vt:lpwstr>
  </property>
</Properties>
</file>